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0E30D">
      <w:pPr>
        <w:rPr>
          <w:rFonts w:hint="eastAsia"/>
          <w:color w:val="auto"/>
          <w:highlight w:val="none"/>
          <w:lang w:eastAsia="zh-CN"/>
        </w:rPr>
      </w:pPr>
      <w:bookmarkStart w:id="66" w:name="_GoBack"/>
      <w:bookmarkEnd w:id="66"/>
    </w:p>
    <w:p w14:paraId="6F5AA1B5">
      <w:pPr>
        <w:pStyle w:val="7"/>
        <w:rPr>
          <w:rFonts w:hint="eastAsia"/>
          <w:color w:val="auto"/>
          <w:sz w:val="48"/>
          <w:szCs w:val="48"/>
          <w:highlight w:val="none"/>
          <w:lang w:val="en-US" w:eastAsia="zh-CN"/>
        </w:rPr>
      </w:pPr>
      <w:r>
        <w:rPr>
          <w:rFonts w:hint="eastAsia"/>
          <w:color w:val="auto"/>
          <w:sz w:val="48"/>
          <w:szCs w:val="48"/>
          <w:highlight w:val="none"/>
          <w:lang w:eastAsia="zh-CN"/>
        </w:rPr>
        <w:t>附件</w:t>
      </w:r>
    </w:p>
    <w:p w14:paraId="1D5C1429">
      <w:pPr>
        <w:jc w:val="center"/>
        <w:rPr>
          <w:rFonts w:hint="eastAsia" w:ascii="宋体" w:hAnsi="宋体" w:eastAsia="宋体" w:cs="宋体"/>
          <w:color w:val="auto"/>
          <w:sz w:val="24"/>
          <w:szCs w:val="24"/>
          <w:highlight w:val="none"/>
        </w:rPr>
      </w:pPr>
    </w:p>
    <w:p w14:paraId="3368F4DD">
      <w:pPr>
        <w:spacing w:before="326" w:beforeLines="100" w:after="326" w:afterLines="100"/>
        <w:jc w:val="center"/>
        <w:rPr>
          <w:rFonts w:hint="eastAsia" w:ascii="宋体" w:hAnsi="宋体" w:eastAsia="宋体" w:cs="宋体"/>
          <w:b/>
          <w:bCs/>
          <w:color w:val="auto"/>
          <w:sz w:val="56"/>
          <w:szCs w:val="56"/>
          <w:highlight w:val="none"/>
          <w:lang w:val="en-US" w:eastAsia="zh-CN"/>
        </w:rPr>
      </w:pPr>
      <w:r>
        <w:rPr>
          <w:rFonts w:hint="eastAsia" w:ascii="宋体" w:hAnsi="宋体" w:eastAsia="宋体" w:cs="宋体"/>
          <w:b/>
          <w:bCs/>
          <w:color w:val="auto"/>
          <w:sz w:val="56"/>
          <w:szCs w:val="56"/>
          <w:highlight w:val="none"/>
          <w:lang w:val="en-US" w:eastAsia="zh-CN"/>
        </w:rPr>
        <w:t>因公出访奥地利、意大利人员差旅代订服务项目</w:t>
      </w:r>
    </w:p>
    <w:p w14:paraId="1CA1A3DD">
      <w:pPr>
        <w:jc w:val="center"/>
        <w:rPr>
          <w:rFonts w:hint="eastAsia" w:ascii="宋体" w:hAnsi="宋体" w:eastAsia="宋体" w:cs="宋体"/>
          <w:color w:val="auto"/>
          <w:sz w:val="48"/>
          <w:szCs w:val="48"/>
          <w:highlight w:val="none"/>
        </w:rPr>
      </w:pPr>
    </w:p>
    <w:p w14:paraId="320946FF">
      <w:pPr>
        <w:rPr>
          <w:rFonts w:hint="eastAsia" w:ascii="宋体" w:hAnsi="宋体" w:eastAsia="宋体" w:cs="宋体"/>
          <w:color w:val="auto"/>
          <w:highlight w:val="none"/>
        </w:rPr>
      </w:pPr>
    </w:p>
    <w:p w14:paraId="26738F1F">
      <w:pPr>
        <w:spacing w:line="400" w:lineRule="atLeast"/>
        <w:jc w:val="center"/>
        <w:outlineLvl w:val="0"/>
        <w:rPr>
          <w:rFonts w:hint="eastAsia" w:ascii="宋体" w:hAnsi="宋体" w:eastAsia="宋体" w:cs="宋体"/>
          <w:color w:val="auto"/>
          <w:sz w:val="84"/>
          <w:szCs w:val="84"/>
          <w:highlight w:val="none"/>
        </w:rPr>
      </w:pPr>
      <w:bookmarkStart w:id="0" w:name="_Toc7720"/>
      <w:bookmarkStart w:id="1" w:name="_Toc19090"/>
      <w:bookmarkStart w:id="2" w:name="_Toc19744"/>
      <w:bookmarkStart w:id="3" w:name="_Toc4107"/>
      <w:bookmarkStart w:id="4" w:name="_Toc22340"/>
      <w:bookmarkStart w:id="5" w:name="_Toc43221480"/>
      <w:r>
        <w:rPr>
          <w:rFonts w:hint="eastAsia" w:ascii="宋体" w:hAnsi="宋体" w:eastAsia="宋体" w:cs="宋体"/>
          <w:b/>
          <w:color w:val="auto"/>
          <w:sz w:val="84"/>
          <w:szCs w:val="84"/>
          <w:highlight w:val="none"/>
          <w:lang w:eastAsia="zh-CN"/>
        </w:rPr>
        <w:t>询价</w:t>
      </w:r>
      <w:r>
        <w:rPr>
          <w:rFonts w:hint="eastAsia" w:ascii="宋体" w:hAnsi="宋体" w:eastAsia="宋体" w:cs="宋体"/>
          <w:b/>
          <w:color w:val="auto"/>
          <w:sz w:val="84"/>
          <w:szCs w:val="84"/>
          <w:highlight w:val="none"/>
        </w:rPr>
        <w:t>文件</w:t>
      </w:r>
      <w:bookmarkEnd w:id="0"/>
      <w:bookmarkEnd w:id="1"/>
      <w:bookmarkEnd w:id="2"/>
      <w:bookmarkEnd w:id="3"/>
      <w:bookmarkEnd w:id="4"/>
      <w:bookmarkEnd w:id="5"/>
    </w:p>
    <w:p w14:paraId="01972931">
      <w:pPr>
        <w:spacing w:line="400" w:lineRule="atLeast"/>
        <w:rPr>
          <w:rFonts w:hint="eastAsia" w:ascii="宋体" w:hAnsi="宋体" w:eastAsia="宋体" w:cs="宋体"/>
          <w:color w:val="auto"/>
          <w:sz w:val="44"/>
          <w:szCs w:val="44"/>
          <w:highlight w:val="none"/>
        </w:rPr>
      </w:pPr>
    </w:p>
    <w:p w14:paraId="1DEE4FB9">
      <w:pPr>
        <w:tabs>
          <w:tab w:val="left" w:pos="4905"/>
        </w:tabs>
        <w:spacing w:line="400" w:lineRule="atLeast"/>
        <w:jc w:val="center"/>
        <w:rPr>
          <w:rFonts w:hint="eastAsia" w:ascii="宋体" w:hAnsi="宋体" w:eastAsia="宋体" w:cs="宋体"/>
          <w:color w:val="auto"/>
          <w:sz w:val="44"/>
          <w:szCs w:val="44"/>
          <w:highlight w:val="none"/>
        </w:rPr>
      </w:pPr>
    </w:p>
    <w:p w14:paraId="75F3F133">
      <w:pPr>
        <w:tabs>
          <w:tab w:val="left" w:pos="4905"/>
        </w:tabs>
        <w:spacing w:line="400" w:lineRule="atLeast"/>
        <w:jc w:val="center"/>
        <w:rPr>
          <w:rFonts w:hint="eastAsia" w:ascii="宋体" w:hAnsi="宋体" w:eastAsia="宋体" w:cs="宋体"/>
          <w:color w:val="auto"/>
          <w:sz w:val="44"/>
          <w:szCs w:val="44"/>
          <w:highlight w:val="none"/>
        </w:rPr>
      </w:pPr>
    </w:p>
    <w:p w14:paraId="120147BF">
      <w:pPr>
        <w:spacing w:line="400" w:lineRule="atLeast"/>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ab/>
      </w:r>
    </w:p>
    <w:p w14:paraId="62BC994C">
      <w:pPr>
        <w:spacing w:line="400" w:lineRule="atLeast"/>
        <w:rPr>
          <w:rFonts w:hint="eastAsia" w:ascii="宋体" w:hAnsi="宋体" w:eastAsia="宋体" w:cs="宋体"/>
          <w:color w:val="auto"/>
          <w:sz w:val="44"/>
          <w:szCs w:val="44"/>
          <w:highlight w:val="none"/>
        </w:rPr>
      </w:pPr>
    </w:p>
    <w:p w14:paraId="5A06172A">
      <w:pPr>
        <w:spacing w:line="400" w:lineRule="atLeast"/>
        <w:jc w:val="center"/>
        <w:rPr>
          <w:rFonts w:hint="eastAsia" w:ascii="宋体" w:hAnsi="宋体" w:eastAsia="宋体" w:cs="宋体"/>
          <w:color w:val="auto"/>
          <w:sz w:val="44"/>
          <w:szCs w:val="44"/>
          <w:highlight w:val="none"/>
        </w:rPr>
      </w:pPr>
    </w:p>
    <w:p w14:paraId="1BC90EA3">
      <w:pPr>
        <w:spacing w:line="400" w:lineRule="atLeast"/>
        <w:jc w:val="center"/>
        <w:rPr>
          <w:rFonts w:hint="eastAsia" w:ascii="宋体" w:hAnsi="宋体" w:eastAsia="宋体" w:cs="宋体"/>
          <w:color w:val="auto"/>
          <w:sz w:val="44"/>
          <w:szCs w:val="44"/>
          <w:highlight w:val="none"/>
        </w:rPr>
      </w:pPr>
    </w:p>
    <w:p w14:paraId="64B86857">
      <w:pPr>
        <w:spacing w:line="360" w:lineRule="auto"/>
        <w:ind w:firstLine="568" w:firstLineChars="202"/>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询价</w:t>
      </w:r>
      <w:r>
        <w:rPr>
          <w:rFonts w:hint="eastAsia" w:ascii="宋体" w:hAnsi="宋体" w:eastAsia="宋体" w:cs="宋体"/>
          <w:color w:val="auto"/>
          <w:sz w:val="28"/>
          <w:szCs w:val="28"/>
          <w:highlight w:val="none"/>
        </w:rPr>
        <w:t>人：</w:t>
      </w:r>
      <w:r>
        <w:rPr>
          <w:rFonts w:hint="eastAsia" w:ascii="宋体" w:hAnsi="宋体" w:eastAsia="宋体" w:cs="宋体"/>
          <w:color w:val="auto"/>
          <w:sz w:val="28"/>
          <w:szCs w:val="28"/>
          <w:highlight w:val="none"/>
          <w:lang w:val="en-US" w:eastAsia="zh-CN"/>
        </w:rPr>
        <w:t>乐山市文化广播电视和旅游局</w:t>
      </w:r>
    </w:p>
    <w:p w14:paraId="23973516">
      <w:pPr>
        <w:pStyle w:val="10"/>
        <w:ind w:left="99" w:leftChars="47"/>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二○二</w:t>
      </w:r>
      <w:r>
        <w:rPr>
          <w:rFonts w:hint="eastAsia" w:hAnsi="宋体" w:eastAsia="宋体" w:cs="宋体"/>
          <w:b/>
          <w:color w:val="auto"/>
          <w:sz w:val="28"/>
          <w:szCs w:val="28"/>
          <w:highlight w:val="none"/>
          <w:lang w:val="en-US" w:eastAsia="zh-CN"/>
        </w:rPr>
        <w:t>四</w:t>
      </w:r>
      <w:r>
        <w:rPr>
          <w:rFonts w:hint="eastAsia" w:ascii="宋体" w:hAnsi="宋体" w:eastAsia="宋体" w:cs="宋体"/>
          <w:b/>
          <w:color w:val="auto"/>
          <w:sz w:val="28"/>
          <w:szCs w:val="28"/>
          <w:highlight w:val="none"/>
        </w:rPr>
        <w:t>年</w:t>
      </w:r>
      <w:r>
        <w:rPr>
          <w:rFonts w:hint="eastAsia" w:hAnsi="宋体" w:eastAsia="宋体" w:cs="宋体"/>
          <w:b/>
          <w:color w:val="auto"/>
          <w:sz w:val="28"/>
          <w:szCs w:val="28"/>
          <w:highlight w:val="none"/>
          <w:lang w:val="en-US" w:eastAsia="zh-CN"/>
        </w:rPr>
        <w:t>六</w:t>
      </w:r>
      <w:r>
        <w:rPr>
          <w:rFonts w:hint="eastAsia" w:ascii="宋体" w:hAnsi="宋体" w:eastAsia="宋体" w:cs="宋体"/>
          <w:b/>
          <w:color w:val="auto"/>
          <w:sz w:val="28"/>
          <w:szCs w:val="28"/>
          <w:highlight w:val="none"/>
        </w:rPr>
        <w:t>月</w:t>
      </w:r>
    </w:p>
    <w:p w14:paraId="4BEF1AD5">
      <w:pPr>
        <w:pStyle w:val="2"/>
        <w:rPr>
          <w:rFonts w:hint="eastAsia"/>
          <w:color w:val="auto"/>
          <w:highlight w:val="none"/>
        </w:rPr>
        <w:sectPr>
          <w:pgSz w:w="11906" w:h="16838"/>
          <w:pgMar w:top="1417" w:right="1247" w:bottom="1474" w:left="1361" w:header="851" w:footer="992" w:gutter="0"/>
          <w:pgNumType w:fmt="decimal"/>
          <w:cols w:space="0" w:num="1"/>
          <w:rtlGutter w:val="0"/>
          <w:docGrid w:type="lines" w:linePitch="312" w:charSpace="0"/>
        </w:sectPr>
      </w:pPr>
    </w:p>
    <w:p w14:paraId="308CF921">
      <w:pPr>
        <w:rPr>
          <w:rFonts w:hint="eastAsia"/>
        </w:rPr>
      </w:pPr>
    </w:p>
    <w:p w14:paraId="2A92321A">
      <w:pPr>
        <w:spacing w:line="360" w:lineRule="auto"/>
        <w:jc w:val="center"/>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sz w:val="36"/>
          <w:szCs w:val="36"/>
          <w:highlight w:val="none"/>
        </w:rPr>
        <w:t>目  录</w:t>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TOC \o "1-1" \h \z \u </w:instrText>
      </w:r>
      <w:r>
        <w:rPr>
          <w:rFonts w:hint="eastAsia" w:ascii="宋体" w:hAnsi="宋体" w:eastAsia="宋体" w:cs="宋体"/>
          <w:b/>
          <w:bCs/>
          <w:color w:val="auto"/>
          <w:sz w:val="32"/>
          <w:szCs w:val="32"/>
          <w:highlight w:val="none"/>
        </w:rPr>
        <w:fldChar w:fldCharType="separate"/>
      </w:r>
    </w:p>
    <w:p w14:paraId="70BB5A06">
      <w:pPr>
        <w:pStyle w:val="14"/>
        <w:tabs>
          <w:tab w:val="right" w:leader="dot" w:pos="9071"/>
        </w:tabs>
        <w:rPr>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_Toc988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highlight w:val="none"/>
        </w:rPr>
        <w:t xml:space="preserve">第一章 </w:t>
      </w:r>
      <w:r>
        <w:rPr>
          <w:rFonts w:hint="eastAsia" w:ascii="宋体" w:hAnsi="宋体" w:eastAsia="宋体" w:cs="宋体"/>
          <w:color w:val="auto"/>
          <w:highlight w:val="none"/>
          <w:lang w:eastAsia="zh-CN"/>
        </w:rPr>
        <w:t>询价</w:t>
      </w:r>
      <w:r>
        <w:rPr>
          <w:rFonts w:hint="eastAsia" w:ascii="宋体" w:hAnsi="宋体" w:eastAsia="宋体" w:cs="宋体"/>
          <w:color w:val="auto"/>
          <w:highlight w:val="none"/>
        </w:rPr>
        <w:t>邀请</w:t>
      </w:r>
      <w:r>
        <w:rPr>
          <w:color w:val="auto"/>
          <w:highlight w:val="none"/>
        </w:rPr>
        <w:tab/>
      </w:r>
      <w:r>
        <w:rPr>
          <w:rFonts w:hint="eastAsia"/>
          <w:color w:val="auto"/>
          <w:highlight w:val="none"/>
          <w:lang w:val="en-US" w:eastAsia="zh-CN"/>
        </w:rPr>
        <w:t>1</w:t>
      </w:r>
      <w:r>
        <w:rPr>
          <w:rFonts w:hint="eastAsia" w:ascii="宋体" w:hAnsi="宋体" w:eastAsia="宋体" w:cs="宋体"/>
          <w:bCs/>
          <w:color w:val="auto"/>
          <w:szCs w:val="32"/>
          <w:highlight w:val="none"/>
        </w:rPr>
        <w:fldChar w:fldCharType="end"/>
      </w:r>
    </w:p>
    <w:p w14:paraId="7D75B946">
      <w:pPr>
        <w:pStyle w:val="14"/>
        <w:tabs>
          <w:tab w:val="right" w:leader="dot" w:pos="9071"/>
        </w:tabs>
        <w:rPr>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_Toc29102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highlight w:val="none"/>
        </w:rPr>
        <w:t>第二章 供应商须知</w:t>
      </w:r>
      <w:r>
        <w:rPr>
          <w:color w:val="auto"/>
          <w:highlight w:val="none"/>
        </w:rPr>
        <w:tab/>
      </w:r>
      <w:r>
        <w:rPr>
          <w:rFonts w:hint="eastAsia"/>
          <w:color w:val="auto"/>
          <w:highlight w:val="none"/>
          <w:lang w:val="en-US" w:eastAsia="zh-CN"/>
        </w:rPr>
        <w:t>3</w:t>
      </w:r>
      <w:r>
        <w:rPr>
          <w:rFonts w:hint="eastAsia" w:ascii="宋体" w:hAnsi="宋体" w:eastAsia="宋体" w:cs="宋体"/>
          <w:bCs/>
          <w:color w:val="auto"/>
          <w:szCs w:val="32"/>
          <w:highlight w:val="none"/>
        </w:rPr>
        <w:fldChar w:fldCharType="end"/>
      </w:r>
    </w:p>
    <w:p w14:paraId="25D8A158">
      <w:pPr>
        <w:pStyle w:val="14"/>
        <w:tabs>
          <w:tab w:val="right" w:leader="dot" w:pos="9071"/>
        </w:tabs>
        <w:rPr>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_Toc24987 </w:instrText>
      </w:r>
      <w:r>
        <w:rPr>
          <w:rFonts w:hint="eastAsia" w:ascii="宋体" w:hAnsi="宋体" w:eastAsia="宋体" w:cs="宋体"/>
          <w:bCs/>
          <w:color w:val="auto"/>
          <w:szCs w:val="32"/>
          <w:highlight w:val="none"/>
        </w:rPr>
        <w:fldChar w:fldCharType="separate"/>
      </w:r>
      <w:r>
        <w:rPr>
          <w:rFonts w:hint="eastAsia" w:ascii="宋体" w:hAnsi="宋体" w:eastAsia="宋体" w:cs="宋体"/>
          <w:bCs w:val="0"/>
          <w:color w:val="auto"/>
          <w:highlight w:val="none"/>
        </w:rPr>
        <w:t>第三章 供应商应当提供的资格证明材料</w:t>
      </w:r>
      <w:r>
        <w:rPr>
          <w:color w:val="auto"/>
          <w:highlight w:val="none"/>
        </w:rPr>
        <w:tab/>
      </w:r>
      <w:r>
        <w:rPr>
          <w:rFonts w:hint="eastAsia"/>
          <w:color w:val="auto"/>
          <w:highlight w:val="none"/>
          <w:lang w:val="en-US" w:eastAsia="zh-CN"/>
        </w:rPr>
        <w:t>7</w:t>
      </w:r>
      <w:r>
        <w:rPr>
          <w:rFonts w:hint="eastAsia" w:ascii="宋体" w:hAnsi="宋体" w:eastAsia="宋体" w:cs="宋体"/>
          <w:bCs/>
          <w:color w:val="auto"/>
          <w:szCs w:val="32"/>
          <w:highlight w:val="none"/>
        </w:rPr>
        <w:fldChar w:fldCharType="end"/>
      </w:r>
    </w:p>
    <w:p w14:paraId="3D974E0F">
      <w:pPr>
        <w:pStyle w:val="14"/>
        <w:tabs>
          <w:tab w:val="right" w:leader="dot" w:pos="9071"/>
        </w:tabs>
        <w:rPr>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_Toc4699 </w:instrText>
      </w:r>
      <w:r>
        <w:rPr>
          <w:rFonts w:hint="eastAsia" w:ascii="宋体" w:hAnsi="宋体" w:eastAsia="宋体" w:cs="宋体"/>
          <w:bCs/>
          <w:color w:val="auto"/>
          <w:szCs w:val="32"/>
          <w:highlight w:val="none"/>
        </w:rPr>
        <w:fldChar w:fldCharType="separate"/>
      </w:r>
      <w:r>
        <w:rPr>
          <w:rFonts w:hint="eastAsia" w:ascii="宋体" w:hAnsi="宋体" w:eastAsia="宋体" w:cs="宋体"/>
          <w:bCs w:val="0"/>
          <w:color w:val="auto"/>
          <w:szCs w:val="36"/>
          <w:highlight w:val="none"/>
        </w:rPr>
        <w:t>第四章 技术、服务及商务要求</w:t>
      </w:r>
      <w:r>
        <w:rPr>
          <w:color w:val="auto"/>
          <w:highlight w:val="none"/>
        </w:rPr>
        <w:tab/>
      </w:r>
      <w:r>
        <w:rPr>
          <w:rFonts w:hint="eastAsia"/>
          <w:color w:val="auto"/>
          <w:highlight w:val="none"/>
          <w:lang w:val="en-US" w:eastAsia="zh-CN"/>
        </w:rPr>
        <w:t>8</w:t>
      </w:r>
      <w:r>
        <w:rPr>
          <w:rFonts w:hint="eastAsia" w:ascii="宋体" w:hAnsi="宋体" w:eastAsia="宋体" w:cs="宋体"/>
          <w:bCs/>
          <w:color w:val="auto"/>
          <w:szCs w:val="32"/>
          <w:highlight w:val="none"/>
        </w:rPr>
        <w:fldChar w:fldCharType="end"/>
      </w:r>
    </w:p>
    <w:p w14:paraId="04427704">
      <w:pPr>
        <w:pStyle w:val="14"/>
        <w:tabs>
          <w:tab w:val="right" w:leader="dot" w:pos="9071"/>
        </w:tabs>
        <w:rPr>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_Toc14457 </w:instrText>
      </w:r>
      <w:r>
        <w:rPr>
          <w:rFonts w:hint="eastAsia" w:ascii="宋体" w:hAnsi="宋体" w:eastAsia="宋体" w:cs="宋体"/>
          <w:bCs/>
          <w:color w:val="auto"/>
          <w:szCs w:val="32"/>
          <w:highlight w:val="none"/>
        </w:rPr>
        <w:fldChar w:fldCharType="separate"/>
      </w:r>
      <w:r>
        <w:rPr>
          <w:rFonts w:hint="eastAsia" w:ascii="宋体" w:hAnsi="宋体" w:eastAsia="宋体" w:cs="宋体"/>
          <w:bCs w:val="0"/>
          <w:color w:val="auto"/>
          <w:szCs w:val="36"/>
          <w:highlight w:val="none"/>
        </w:rPr>
        <w:t xml:space="preserve">第五章 </w:t>
      </w:r>
      <w:r>
        <w:rPr>
          <w:rFonts w:hint="eastAsia" w:ascii="宋体" w:hAnsi="宋体" w:eastAsia="宋体" w:cs="宋体"/>
          <w:bCs w:val="0"/>
          <w:color w:val="auto"/>
          <w:szCs w:val="36"/>
          <w:highlight w:val="none"/>
          <w:lang w:eastAsia="zh-CN"/>
        </w:rPr>
        <w:t>询价</w:t>
      </w:r>
      <w:r>
        <w:rPr>
          <w:rFonts w:hint="eastAsia" w:ascii="宋体" w:hAnsi="宋体" w:eastAsia="宋体" w:cs="宋体"/>
          <w:bCs w:val="0"/>
          <w:color w:val="auto"/>
          <w:szCs w:val="36"/>
          <w:highlight w:val="none"/>
        </w:rPr>
        <w:t>文件格式</w:t>
      </w:r>
      <w:r>
        <w:rPr>
          <w:color w:val="auto"/>
          <w:highlight w:val="none"/>
        </w:rPr>
        <w:tab/>
      </w:r>
      <w:r>
        <w:rPr>
          <w:rFonts w:hint="eastAsia"/>
          <w:color w:val="auto"/>
          <w:highlight w:val="none"/>
          <w:lang w:val="en-US" w:eastAsia="zh-CN"/>
        </w:rPr>
        <w:t>9</w:t>
      </w:r>
      <w:r>
        <w:rPr>
          <w:rFonts w:hint="eastAsia" w:ascii="宋体" w:hAnsi="宋体" w:eastAsia="宋体" w:cs="宋体"/>
          <w:bCs/>
          <w:color w:val="auto"/>
          <w:szCs w:val="32"/>
          <w:highlight w:val="none"/>
        </w:rPr>
        <w:fldChar w:fldCharType="end"/>
      </w:r>
    </w:p>
    <w:p w14:paraId="0A8C0FEA">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end"/>
      </w:r>
    </w:p>
    <w:p w14:paraId="66954165">
      <w:pPr>
        <w:pStyle w:val="3"/>
        <w:spacing w:before="0" w:after="0" w:line="360" w:lineRule="auto"/>
        <w:jc w:val="center"/>
        <w:rPr>
          <w:rFonts w:hint="eastAsia" w:ascii="宋体" w:hAnsi="宋体" w:eastAsia="宋体" w:cs="宋体"/>
          <w:color w:val="auto"/>
          <w:highlight w:val="none"/>
        </w:rPr>
        <w:sectPr>
          <w:footerReference r:id="rId3" w:type="default"/>
          <w:pgSz w:w="11906" w:h="16838"/>
          <w:pgMar w:top="1417" w:right="1247" w:bottom="1474" w:left="1361" w:header="851" w:footer="992" w:gutter="0"/>
          <w:pgNumType w:fmt="decimal" w:start="1"/>
          <w:cols w:space="0" w:num="1"/>
          <w:rtlGutter w:val="0"/>
          <w:docGrid w:type="lines" w:linePitch="312" w:charSpace="0"/>
        </w:sectPr>
      </w:pPr>
      <w:bookmarkStart w:id="6" w:name="_Toc988"/>
    </w:p>
    <w:p w14:paraId="30A2A721">
      <w:pPr>
        <w:pStyle w:val="3"/>
        <w:spacing w:before="0" w:after="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第一章 </w:t>
      </w:r>
      <w:r>
        <w:rPr>
          <w:rFonts w:hint="eastAsia" w:ascii="宋体" w:hAnsi="宋体" w:eastAsia="宋体" w:cs="宋体"/>
          <w:color w:val="auto"/>
          <w:highlight w:val="none"/>
          <w:lang w:eastAsia="zh-CN"/>
        </w:rPr>
        <w:t>询价</w:t>
      </w:r>
      <w:r>
        <w:rPr>
          <w:rFonts w:hint="eastAsia" w:ascii="宋体" w:hAnsi="宋体" w:eastAsia="宋体" w:cs="宋体"/>
          <w:color w:val="auto"/>
          <w:highlight w:val="none"/>
        </w:rPr>
        <w:t>邀请</w:t>
      </w:r>
      <w:bookmarkEnd w:id="6"/>
    </w:p>
    <w:p w14:paraId="45A9DF19">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06D6005">
      <w:pPr>
        <w:pStyle w:val="15"/>
        <w:widowControl/>
        <w:spacing w:before="0" w:beforeAutospacing="0" w:after="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乐山市文化广播电视和旅游局</w:t>
      </w:r>
      <w:r>
        <w:rPr>
          <w:rFonts w:hint="eastAsia" w:ascii="宋体" w:hAnsi="宋体" w:eastAsia="宋体" w:cs="宋体"/>
          <w:b w:val="0"/>
          <w:bCs w:val="0"/>
          <w:color w:val="auto"/>
          <w:kern w:val="2"/>
          <w:sz w:val="24"/>
          <w:szCs w:val="24"/>
          <w:highlight w:val="none"/>
          <w:lang w:val="en-US" w:eastAsia="zh-CN" w:bidi="ar-SA"/>
        </w:rPr>
        <w:t>因</w:t>
      </w:r>
      <w:r>
        <w:rPr>
          <w:rFonts w:hint="eastAsia" w:ascii="宋体" w:hAnsi="宋体" w:cs="宋体"/>
          <w:b w:val="0"/>
          <w:bCs w:val="0"/>
          <w:color w:val="auto"/>
          <w:kern w:val="2"/>
          <w:sz w:val="24"/>
          <w:szCs w:val="24"/>
          <w:highlight w:val="none"/>
          <w:lang w:val="en-US" w:eastAsia="zh-CN" w:bidi="ar-SA"/>
        </w:rPr>
        <w:t>公</w:t>
      </w:r>
      <w:r>
        <w:rPr>
          <w:rFonts w:hint="eastAsia" w:ascii="宋体" w:hAnsi="宋体" w:eastAsia="宋体" w:cs="宋体"/>
          <w:b w:val="0"/>
          <w:bCs w:val="0"/>
          <w:color w:val="auto"/>
          <w:kern w:val="2"/>
          <w:sz w:val="24"/>
          <w:szCs w:val="24"/>
          <w:highlight w:val="none"/>
          <w:lang w:val="en-US" w:eastAsia="zh-CN" w:bidi="ar-SA"/>
        </w:rPr>
        <w:t>出访奥地利、意大利开展经贸合作和友城交流工作</w:t>
      </w:r>
      <w:r>
        <w:rPr>
          <w:rFonts w:hint="eastAsia" w:ascii="宋体" w:hAnsi="宋体" w:eastAsia="宋体" w:cs="宋体"/>
          <w:b w:val="0"/>
          <w:bCs w:val="0"/>
          <w:color w:val="auto"/>
          <w:sz w:val="24"/>
          <w:szCs w:val="24"/>
          <w:highlight w:val="none"/>
          <w:lang w:val="en-US" w:eastAsia="zh-CN"/>
        </w:rPr>
        <w:t>人员差旅代订服务项目已具备实施条件，采购人为乐山市文化广播电视和旅游局。采购人拟采用询价方式确定成交供应商，诚邀符合要求的供应商前来参加。</w:t>
      </w:r>
    </w:p>
    <w:p w14:paraId="6549D807">
      <w:pPr>
        <w:pStyle w:val="15"/>
        <w:widowControl/>
        <w:spacing w:before="0" w:beforeAutospacing="0" w:after="0" w:afterAutospacing="0" w:line="360" w:lineRule="auto"/>
        <w:ind w:firstLine="482" w:firstLineChars="20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一、询价项目基本情况</w:t>
      </w:r>
    </w:p>
    <w:p w14:paraId="36B6A5D7">
      <w:pPr>
        <w:pStyle w:val="15"/>
        <w:widowControl/>
        <w:spacing w:before="0" w:beforeAutospacing="0" w:after="0" w:afterAutospacing="0"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1、项目名称：因公出访奥地利、意大利人员差旅代订服务项目</w:t>
      </w:r>
    </w:p>
    <w:p w14:paraId="79302BB0">
      <w:pPr>
        <w:pStyle w:val="15"/>
        <w:widowControl/>
        <w:spacing w:before="0" w:beforeAutospacing="0" w:after="0" w:afterAutospacing="0"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2、采购人：乐山市文化广播电视和旅游局</w:t>
      </w:r>
    </w:p>
    <w:p w14:paraId="68CADC08">
      <w:pPr>
        <w:pStyle w:val="15"/>
        <w:widowControl/>
        <w:spacing w:before="0" w:beforeAutospacing="0" w:after="0" w:afterAutospacing="0"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3、项目简介：因出访奥地利、意大利开展经贸合作和友城交流工作任务的实施需要，需开展因公出国人员差旅代订服务采购。特邀请符合本次采购要求的供应商参加本服务项目的询价对比。</w:t>
      </w:r>
    </w:p>
    <w:p w14:paraId="2AC585F4">
      <w:pPr>
        <w:pStyle w:val="15"/>
        <w:widowControl/>
        <w:spacing w:before="0" w:beforeAutospacing="0" w:after="0" w:afterAutospacing="0" w:line="360" w:lineRule="auto"/>
        <w:ind w:firstLine="482"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二、资格要求</w:t>
      </w:r>
    </w:p>
    <w:p w14:paraId="6D086205">
      <w:pPr>
        <w:pStyle w:val="15"/>
        <w:widowControl/>
        <w:spacing w:before="0" w:beforeAutospacing="0" w:after="0" w:afterAutospacing="0" w:line="360" w:lineRule="auto"/>
        <w:ind w:firstLine="480" w:firstLineChars="200"/>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1、具有独立承担民事责任的能力；</w:t>
      </w:r>
    </w:p>
    <w:p w14:paraId="04A52B14">
      <w:pPr>
        <w:pStyle w:val="15"/>
        <w:widowControl/>
        <w:spacing w:before="0" w:beforeAutospacing="0" w:after="0" w:afterAutospacing="0" w:line="360" w:lineRule="auto"/>
        <w:ind w:firstLine="480" w:firstLineChars="200"/>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2、具有良好的商业信誉和健全的财务会计制度；</w:t>
      </w:r>
    </w:p>
    <w:p w14:paraId="3D0A93FD">
      <w:pPr>
        <w:pStyle w:val="15"/>
        <w:widowControl/>
        <w:spacing w:before="0" w:beforeAutospacing="0" w:after="0" w:afterAutospacing="0" w:line="360" w:lineRule="auto"/>
        <w:ind w:firstLine="480" w:firstLineChars="200"/>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3、具有履行合同所必须的设备和专业技术能力；</w:t>
      </w:r>
    </w:p>
    <w:p w14:paraId="60C32C50">
      <w:pPr>
        <w:pStyle w:val="15"/>
        <w:widowControl/>
        <w:spacing w:before="0" w:beforeAutospacing="0" w:after="0" w:afterAutospacing="0" w:line="360" w:lineRule="auto"/>
        <w:ind w:firstLine="480" w:firstLineChars="200"/>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4、具有依法缴纳税收和社会保障资金的良好记录；</w:t>
      </w:r>
    </w:p>
    <w:p w14:paraId="620AA7D9">
      <w:pPr>
        <w:pStyle w:val="15"/>
        <w:widowControl/>
        <w:spacing w:before="0" w:beforeAutospacing="0" w:after="0" w:afterAutospacing="0" w:line="360" w:lineRule="auto"/>
        <w:ind w:firstLine="480" w:firstLineChars="200"/>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5、参加本次询价活动前三年内，在经营活动中没有重大违法记录；</w:t>
      </w:r>
    </w:p>
    <w:p w14:paraId="7F6028A2">
      <w:pPr>
        <w:pStyle w:val="15"/>
        <w:widowControl/>
        <w:spacing w:before="0" w:beforeAutospacing="0" w:after="0" w:afterAutospacing="0" w:line="360" w:lineRule="auto"/>
        <w:ind w:firstLine="480" w:firstLineChars="200"/>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6、法律、行政法规规定的其他条件；</w:t>
      </w:r>
    </w:p>
    <w:p w14:paraId="15204910">
      <w:pPr>
        <w:pStyle w:val="15"/>
        <w:widowControl/>
        <w:spacing w:before="0" w:beforeAutospacing="0" w:after="0" w:afterAutospacing="0" w:line="360" w:lineRule="auto"/>
        <w:ind w:firstLine="480" w:firstLineChars="200"/>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7、本项目不接受联合体</w:t>
      </w:r>
      <w:r>
        <w:rPr>
          <w:rFonts w:hint="eastAsia" w:ascii="宋体" w:hAnsi="宋体" w:eastAsia="宋体" w:cs="宋体"/>
          <w:b w:val="0"/>
          <w:bCs w:val="0"/>
          <w:color w:val="auto"/>
          <w:kern w:val="2"/>
          <w:sz w:val="24"/>
          <w:szCs w:val="24"/>
          <w:highlight w:val="none"/>
          <w:lang w:val="en-US" w:eastAsia="zh-CN" w:bidi="ar-SA"/>
        </w:rPr>
        <w:t>参与询价</w:t>
      </w:r>
      <w:r>
        <w:rPr>
          <w:rFonts w:hint="eastAsia" w:ascii="宋体" w:hAnsi="宋体" w:eastAsia="宋体" w:cs="宋体"/>
          <w:b w:val="0"/>
          <w:bCs w:val="0"/>
          <w:color w:val="auto"/>
          <w:kern w:val="2"/>
          <w:sz w:val="24"/>
          <w:szCs w:val="24"/>
          <w:highlight w:val="none"/>
          <w:lang w:val="zh-CN" w:eastAsia="zh-CN" w:bidi="ar-SA"/>
        </w:rPr>
        <w:t>;</w:t>
      </w:r>
    </w:p>
    <w:p w14:paraId="47CDE0F1">
      <w:pPr>
        <w:pStyle w:val="15"/>
        <w:widowControl/>
        <w:spacing w:before="0" w:beforeAutospacing="0" w:after="0" w:afterAutospacing="0" w:line="360" w:lineRule="auto"/>
        <w:ind w:firstLine="480" w:firstLineChars="200"/>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8</w:t>
      </w:r>
      <w:r>
        <w:rPr>
          <w:rFonts w:hint="eastAsia" w:ascii="宋体" w:hAnsi="宋体" w:cs="宋体"/>
          <w:b w:val="0"/>
          <w:bCs w:val="0"/>
          <w:color w:val="auto"/>
          <w:kern w:val="2"/>
          <w:sz w:val="24"/>
          <w:szCs w:val="24"/>
          <w:highlight w:val="none"/>
          <w:lang w:val="zh-CN" w:eastAsia="zh-CN" w:bidi="ar-SA"/>
        </w:rPr>
        <w:t>、</w:t>
      </w:r>
      <w:r>
        <w:rPr>
          <w:rFonts w:hint="eastAsia" w:ascii="宋体" w:hAnsi="宋体" w:eastAsia="宋体" w:cs="宋体"/>
          <w:b w:val="0"/>
          <w:bCs w:val="0"/>
          <w:color w:val="auto"/>
          <w:kern w:val="2"/>
          <w:sz w:val="24"/>
          <w:szCs w:val="24"/>
          <w:highlight w:val="none"/>
          <w:lang w:val="zh-CN" w:eastAsia="zh-CN" w:bidi="ar-SA"/>
        </w:rPr>
        <w:t>根据采购项目提出的特殊条件：</w:t>
      </w:r>
    </w:p>
    <w:p w14:paraId="5CF767E5">
      <w:pPr>
        <w:pStyle w:val="15"/>
        <w:widowControl/>
        <w:spacing w:before="0" w:beforeAutospacing="0" w:after="0" w:afterAutospacing="0" w:line="360" w:lineRule="auto"/>
        <w:ind w:firstLine="480" w:firstLineChars="200"/>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8.1供应商具有出境旅游经营资质。</w:t>
      </w:r>
    </w:p>
    <w:p w14:paraId="71B739C0">
      <w:pPr>
        <w:pStyle w:val="15"/>
        <w:widowControl/>
        <w:spacing w:before="0" w:beforeAutospacing="0" w:after="0" w:afterAutospacing="0" w:line="360" w:lineRule="auto"/>
        <w:ind w:firstLine="482" w:firstLineChars="200"/>
        <w:rPr>
          <w:rFonts w:hint="eastAsia" w:ascii="宋体" w:hAnsi="宋体" w:eastAsia="宋体" w:cs="宋体"/>
          <w:color w:val="auto"/>
          <w:kern w:val="2"/>
          <w:highlight w:val="none"/>
        </w:rPr>
      </w:pPr>
      <w:r>
        <w:rPr>
          <w:rFonts w:hint="eastAsia" w:ascii="宋体" w:hAnsi="宋体" w:eastAsia="宋体" w:cs="宋体"/>
          <w:color w:val="auto"/>
          <w:kern w:val="2"/>
          <w:highlight w:val="none"/>
        </w:rPr>
        <w:t>三、</w:t>
      </w:r>
      <w:r>
        <w:rPr>
          <w:rFonts w:hint="eastAsia" w:ascii="宋体" w:hAnsi="宋体" w:eastAsia="宋体" w:cs="宋体"/>
          <w:color w:val="auto"/>
          <w:kern w:val="2"/>
          <w:highlight w:val="none"/>
          <w:lang w:eastAsia="zh-CN"/>
        </w:rPr>
        <w:t>询价</w:t>
      </w:r>
      <w:r>
        <w:rPr>
          <w:rFonts w:hint="eastAsia" w:ascii="宋体" w:hAnsi="宋体" w:eastAsia="宋体" w:cs="宋体"/>
          <w:color w:val="auto"/>
          <w:kern w:val="2"/>
          <w:highlight w:val="none"/>
        </w:rPr>
        <w:t>文件获取时间及地点</w:t>
      </w:r>
    </w:p>
    <w:p w14:paraId="08D22567">
      <w:pPr>
        <w:pStyle w:val="15"/>
        <w:widowControl/>
        <w:spacing w:before="0" w:beforeAutospacing="0" w:after="0" w:afterAutospacing="0" w:line="360" w:lineRule="auto"/>
        <w:ind w:firstLine="480" w:firstLineChars="200"/>
        <w:rPr>
          <w:rFonts w:hint="eastAsia" w:ascii="仿宋" w:hAnsi="仿宋" w:eastAsia="仿宋" w:cs="仿宋"/>
          <w:b w:val="0"/>
          <w:bCs/>
          <w:color w:val="auto"/>
          <w:kern w:val="2"/>
          <w:sz w:val="28"/>
          <w:szCs w:val="28"/>
          <w:highlight w:val="none"/>
          <w:lang w:val="zh-CN" w:eastAsia="zh-CN"/>
        </w:rPr>
      </w:pPr>
      <w:r>
        <w:rPr>
          <w:rFonts w:hint="eastAsia" w:ascii="宋体" w:hAnsi="宋体" w:eastAsia="宋体" w:cs="宋体"/>
          <w:b w:val="0"/>
          <w:bCs w:val="0"/>
          <w:color w:val="auto"/>
          <w:kern w:val="2"/>
          <w:sz w:val="24"/>
          <w:szCs w:val="24"/>
          <w:highlight w:val="none"/>
          <w:lang w:val="en-US" w:eastAsia="zh-CN" w:bidi="ar-SA"/>
        </w:rPr>
        <w:t>1</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获取询价文件时间：</w:t>
      </w:r>
      <w:r>
        <w:rPr>
          <w:rFonts w:hint="eastAsia" w:ascii="仿宋" w:hAnsi="仿宋" w:eastAsia="仿宋" w:cs="仿宋"/>
          <w:b w:val="0"/>
          <w:bCs/>
          <w:color w:val="auto"/>
          <w:kern w:val="2"/>
          <w:sz w:val="28"/>
          <w:szCs w:val="28"/>
          <w:highlight w:val="none"/>
          <w:lang w:val="zh-CN" w:eastAsia="zh-CN"/>
        </w:rPr>
        <w:t>自202</w:t>
      </w:r>
      <w:r>
        <w:rPr>
          <w:rFonts w:hint="eastAsia" w:ascii="仿宋" w:hAnsi="仿宋" w:eastAsia="仿宋" w:cs="仿宋"/>
          <w:b w:val="0"/>
          <w:bCs/>
          <w:color w:val="auto"/>
          <w:kern w:val="2"/>
          <w:sz w:val="28"/>
          <w:szCs w:val="28"/>
          <w:highlight w:val="none"/>
          <w:lang w:val="en-US" w:eastAsia="zh-CN"/>
        </w:rPr>
        <w:t>4</w:t>
      </w:r>
      <w:r>
        <w:rPr>
          <w:rFonts w:hint="eastAsia" w:ascii="仿宋" w:hAnsi="仿宋" w:eastAsia="仿宋" w:cs="仿宋"/>
          <w:b w:val="0"/>
          <w:bCs/>
          <w:color w:val="auto"/>
          <w:kern w:val="2"/>
          <w:sz w:val="28"/>
          <w:szCs w:val="28"/>
          <w:highlight w:val="none"/>
          <w:lang w:val="zh-CN" w:eastAsia="zh-CN"/>
        </w:rPr>
        <w:t>年</w:t>
      </w:r>
      <w:r>
        <w:rPr>
          <w:rFonts w:hint="eastAsia" w:ascii="仿宋" w:hAnsi="仿宋" w:eastAsia="仿宋" w:cs="仿宋"/>
          <w:b w:val="0"/>
          <w:bCs/>
          <w:color w:val="auto"/>
          <w:kern w:val="2"/>
          <w:sz w:val="28"/>
          <w:szCs w:val="28"/>
          <w:highlight w:val="none"/>
          <w:lang w:val="en-US" w:eastAsia="zh-CN"/>
        </w:rPr>
        <w:t>6</w:t>
      </w:r>
      <w:r>
        <w:rPr>
          <w:rFonts w:hint="eastAsia" w:ascii="仿宋" w:hAnsi="仿宋" w:eastAsia="仿宋" w:cs="仿宋"/>
          <w:b w:val="0"/>
          <w:bCs/>
          <w:color w:val="auto"/>
          <w:kern w:val="2"/>
          <w:sz w:val="28"/>
          <w:szCs w:val="28"/>
          <w:highlight w:val="none"/>
          <w:lang w:val="zh-CN" w:eastAsia="zh-CN"/>
        </w:rPr>
        <w:t>月</w:t>
      </w:r>
      <w:r>
        <w:rPr>
          <w:rFonts w:hint="eastAsia" w:ascii="仿宋" w:hAnsi="仿宋" w:eastAsia="仿宋" w:cs="仿宋"/>
          <w:b w:val="0"/>
          <w:bCs/>
          <w:color w:val="auto"/>
          <w:kern w:val="2"/>
          <w:sz w:val="28"/>
          <w:szCs w:val="28"/>
          <w:highlight w:val="none"/>
          <w:lang w:val="en-US" w:eastAsia="zh-CN"/>
        </w:rPr>
        <w:t>13</w:t>
      </w:r>
      <w:r>
        <w:rPr>
          <w:rFonts w:hint="eastAsia" w:ascii="仿宋" w:hAnsi="仿宋" w:eastAsia="仿宋" w:cs="仿宋"/>
          <w:b w:val="0"/>
          <w:bCs/>
          <w:color w:val="auto"/>
          <w:kern w:val="2"/>
          <w:sz w:val="28"/>
          <w:szCs w:val="28"/>
          <w:highlight w:val="none"/>
          <w:lang w:val="zh-CN" w:eastAsia="zh-CN"/>
        </w:rPr>
        <w:t>日至202</w:t>
      </w:r>
      <w:r>
        <w:rPr>
          <w:rFonts w:hint="eastAsia" w:ascii="仿宋" w:hAnsi="仿宋" w:eastAsia="仿宋" w:cs="仿宋"/>
          <w:b w:val="0"/>
          <w:bCs/>
          <w:color w:val="auto"/>
          <w:kern w:val="2"/>
          <w:sz w:val="28"/>
          <w:szCs w:val="28"/>
          <w:highlight w:val="none"/>
          <w:lang w:val="en-US" w:eastAsia="zh-CN"/>
        </w:rPr>
        <w:t>4</w:t>
      </w:r>
      <w:r>
        <w:rPr>
          <w:rFonts w:hint="eastAsia" w:ascii="仿宋" w:hAnsi="仿宋" w:eastAsia="仿宋" w:cs="仿宋"/>
          <w:b w:val="0"/>
          <w:bCs/>
          <w:color w:val="auto"/>
          <w:kern w:val="2"/>
          <w:sz w:val="28"/>
          <w:szCs w:val="28"/>
          <w:highlight w:val="none"/>
          <w:lang w:val="zh-CN" w:eastAsia="zh-CN"/>
        </w:rPr>
        <w:t>年</w:t>
      </w:r>
      <w:r>
        <w:rPr>
          <w:rFonts w:hint="eastAsia" w:ascii="仿宋" w:hAnsi="仿宋" w:eastAsia="仿宋" w:cs="仿宋"/>
          <w:b w:val="0"/>
          <w:bCs/>
          <w:color w:val="auto"/>
          <w:kern w:val="2"/>
          <w:sz w:val="28"/>
          <w:szCs w:val="28"/>
          <w:highlight w:val="none"/>
          <w:lang w:val="en-US" w:eastAsia="zh-CN"/>
        </w:rPr>
        <w:t>6</w:t>
      </w:r>
      <w:r>
        <w:rPr>
          <w:rFonts w:hint="eastAsia" w:ascii="仿宋" w:hAnsi="仿宋" w:eastAsia="仿宋" w:cs="仿宋"/>
          <w:b w:val="0"/>
          <w:bCs/>
          <w:color w:val="auto"/>
          <w:kern w:val="2"/>
          <w:sz w:val="28"/>
          <w:szCs w:val="28"/>
          <w:highlight w:val="none"/>
          <w:lang w:val="zh-CN" w:eastAsia="zh-CN"/>
        </w:rPr>
        <w:t>月</w:t>
      </w:r>
      <w:r>
        <w:rPr>
          <w:rFonts w:hint="eastAsia" w:ascii="仿宋" w:hAnsi="仿宋" w:eastAsia="仿宋" w:cs="仿宋"/>
          <w:b w:val="0"/>
          <w:bCs/>
          <w:color w:val="auto"/>
          <w:kern w:val="2"/>
          <w:sz w:val="28"/>
          <w:szCs w:val="28"/>
          <w:highlight w:val="none"/>
          <w:lang w:val="en-US" w:eastAsia="zh-CN"/>
        </w:rPr>
        <w:t>17</w:t>
      </w:r>
      <w:r>
        <w:rPr>
          <w:rFonts w:hint="eastAsia" w:ascii="仿宋" w:hAnsi="仿宋" w:eastAsia="仿宋" w:cs="仿宋"/>
          <w:b w:val="0"/>
          <w:bCs/>
          <w:color w:val="auto"/>
          <w:kern w:val="2"/>
          <w:sz w:val="28"/>
          <w:szCs w:val="28"/>
          <w:highlight w:val="none"/>
          <w:lang w:val="zh-CN" w:eastAsia="zh-CN"/>
        </w:rPr>
        <w:t>日</w:t>
      </w:r>
    </w:p>
    <w:p w14:paraId="553F4E58">
      <w:pPr>
        <w:pStyle w:val="15"/>
        <w:widowControl/>
        <w:spacing w:before="0" w:beforeAutospacing="0" w:after="0" w:afterAutospacing="0" w:line="360" w:lineRule="auto"/>
        <w:ind w:firstLine="480" w:firstLineChars="200"/>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en-US" w:eastAsia="zh-CN" w:bidi="ar-SA"/>
        </w:rPr>
        <w:t>2</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zh-CN" w:eastAsia="zh-CN" w:bidi="ar-SA"/>
        </w:rPr>
        <w:t>询价文件获取方式：</w:t>
      </w:r>
      <w:r>
        <w:rPr>
          <w:rFonts w:hint="eastAsia" w:ascii="宋体" w:hAnsi="宋体" w:eastAsia="宋体" w:cs="宋体"/>
          <w:b w:val="0"/>
          <w:bCs w:val="0"/>
          <w:color w:val="auto"/>
          <w:kern w:val="2"/>
          <w:sz w:val="24"/>
          <w:szCs w:val="24"/>
          <w:highlight w:val="none"/>
          <w:lang w:val="en-US" w:eastAsia="zh-CN" w:bidi="ar-SA"/>
        </w:rPr>
        <w:t>乐山市文化广播电视和旅游局官网下载（见附件）</w:t>
      </w:r>
      <w:r>
        <w:rPr>
          <w:rFonts w:hint="eastAsia" w:ascii="宋体" w:hAnsi="宋体" w:eastAsia="宋体" w:cs="宋体"/>
          <w:b w:val="0"/>
          <w:bCs w:val="0"/>
          <w:color w:val="auto"/>
          <w:kern w:val="2"/>
          <w:sz w:val="24"/>
          <w:szCs w:val="24"/>
          <w:highlight w:val="none"/>
          <w:lang w:val="zh-CN" w:eastAsia="zh-CN" w:bidi="ar-SA"/>
        </w:rPr>
        <w:t>。</w:t>
      </w:r>
    </w:p>
    <w:p w14:paraId="42CFAFF0">
      <w:pPr>
        <w:pStyle w:val="15"/>
        <w:widowControl/>
        <w:spacing w:before="0" w:beforeAutospacing="0" w:after="0" w:afterAutospacing="0" w:line="360" w:lineRule="auto"/>
        <w:ind w:firstLine="480" w:firstLineChars="200"/>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en-US" w:eastAsia="zh-CN" w:bidi="ar-SA"/>
        </w:rPr>
        <w:t>3</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zh-CN" w:eastAsia="zh-CN" w:bidi="ar-SA"/>
        </w:rPr>
        <w:t>供应商报名需携带：单位介绍信原件及经办人身份证复印件（均须加盖公章）。</w:t>
      </w:r>
    </w:p>
    <w:p w14:paraId="31339B7A">
      <w:pPr>
        <w:pStyle w:val="15"/>
        <w:widowControl/>
        <w:spacing w:before="0" w:beforeAutospacing="0" w:after="0" w:afterAutospacing="0" w:line="360" w:lineRule="auto"/>
        <w:ind w:firstLine="482" w:firstLineChars="200"/>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 xml:space="preserve">四、 </w:t>
      </w:r>
      <w:r>
        <w:rPr>
          <w:rFonts w:hint="eastAsia" w:ascii="宋体" w:hAnsi="宋体" w:eastAsia="宋体" w:cs="宋体"/>
          <w:color w:val="auto"/>
          <w:kern w:val="2"/>
          <w:sz w:val="24"/>
          <w:szCs w:val="24"/>
          <w:highlight w:val="none"/>
          <w:lang w:val="zh-CN" w:eastAsia="zh-CN"/>
        </w:rPr>
        <w:t>询价</w:t>
      </w:r>
      <w:r>
        <w:rPr>
          <w:rFonts w:hint="eastAsia" w:ascii="宋体" w:hAnsi="宋体" w:eastAsia="宋体" w:cs="宋体"/>
          <w:color w:val="auto"/>
          <w:kern w:val="2"/>
          <w:sz w:val="24"/>
          <w:szCs w:val="24"/>
          <w:highlight w:val="none"/>
          <w:lang w:val="zh-CN"/>
        </w:rPr>
        <w:t>文件的递交</w:t>
      </w:r>
    </w:p>
    <w:p w14:paraId="6C75DC44">
      <w:pPr>
        <w:pStyle w:val="15"/>
        <w:widowControl/>
        <w:spacing w:before="0" w:beforeAutospacing="0" w:after="0" w:afterAutospacing="0" w:line="360" w:lineRule="auto"/>
        <w:ind w:firstLine="480" w:firstLineChars="200"/>
        <w:rPr>
          <w:rFonts w:hint="default" w:ascii="仿宋" w:hAnsi="仿宋" w:eastAsia="仿宋" w:cs="仿宋"/>
          <w:b w:val="0"/>
          <w:bCs/>
          <w:color w:val="auto"/>
          <w:kern w:val="2"/>
          <w:sz w:val="28"/>
          <w:szCs w:val="28"/>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1</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响应文件递交截止时间为：</w:t>
      </w:r>
      <w:r>
        <w:rPr>
          <w:rFonts w:hint="eastAsia" w:ascii="仿宋" w:hAnsi="仿宋" w:eastAsia="仿宋" w:cs="仿宋"/>
          <w:b w:val="0"/>
          <w:bCs/>
          <w:color w:val="auto"/>
          <w:kern w:val="2"/>
          <w:sz w:val="28"/>
          <w:szCs w:val="28"/>
          <w:highlight w:val="none"/>
          <w:lang w:val="zh-CN"/>
        </w:rPr>
        <w:t>202</w:t>
      </w:r>
      <w:r>
        <w:rPr>
          <w:rFonts w:hint="eastAsia" w:ascii="仿宋" w:hAnsi="仿宋" w:eastAsia="仿宋" w:cs="仿宋"/>
          <w:b w:val="0"/>
          <w:bCs/>
          <w:color w:val="auto"/>
          <w:kern w:val="2"/>
          <w:sz w:val="28"/>
          <w:szCs w:val="28"/>
          <w:highlight w:val="none"/>
          <w:lang w:val="en-US" w:eastAsia="zh-CN"/>
        </w:rPr>
        <w:t>4</w:t>
      </w:r>
      <w:r>
        <w:rPr>
          <w:rFonts w:hint="eastAsia" w:ascii="仿宋" w:hAnsi="仿宋" w:eastAsia="仿宋" w:cs="仿宋"/>
          <w:b w:val="0"/>
          <w:bCs/>
          <w:color w:val="auto"/>
          <w:kern w:val="2"/>
          <w:sz w:val="28"/>
          <w:szCs w:val="28"/>
          <w:highlight w:val="none"/>
          <w:lang w:val="zh-CN"/>
        </w:rPr>
        <w:t>年</w:t>
      </w:r>
      <w:r>
        <w:rPr>
          <w:rFonts w:hint="eastAsia" w:ascii="仿宋" w:hAnsi="仿宋" w:eastAsia="仿宋" w:cs="仿宋"/>
          <w:b w:val="0"/>
          <w:bCs/>
          <w:color w:val="auto"/>
          <w:kern w:val="2"/>
          <w:sz w:val="28"/>
          <w:szCs w:val="28"/>
          <w:highlight w:val="none"/>
          <w:lang w:val="en-US" w:eastAsia="zh-CN"/>
        </w:rPr>
        <w:t>6</w:t>
      </w:r>
      <w:r>
        <w:rPr>
          <w:rFonts w:hint="eastAsia" w:ascii="仿宋" w:hAnsi="仿宋" w:eastAsia="仿宋" w:cs="仿宋"/>
          <w:b w:val="0"/>
          <w:bCs/>
          <w:color w:val="auto"/>
          <w:kern w:val="2"/>
          <w:sz w:val="28"/>
          <w:szCs w:val="28"/>
          <w:highlight w:val="none"/>
          <w:lang w:val="zh-CN"/>
        </w:rPr>
        <w:t>月</w:t>
      </w:r>
      <w:r>
        <w:rPr>
          <w:rFonts w:hint="eastAsia" w:ascii="仿宋" w:hAnsi="仿宋" w:eastAsia="仿宋" w:cs="仿宋"/>
          <w:b w:val="0"/>
          <w:bCs/>
          <w:color w:val="auto"/>
          <w:kern w:val="2"/>
          <w:sz w:val="28"/>
          <w:szCs w:val="28"/>
          <w:highlight w:val="none"/>
          <w:lang w:val="en-US" w:eastAsia="zh-CN"/>
        </w:rPr>
        <w:t>17</w:t>
      </w:r>
      <w:r>
        <w:rPr>
          <w:rFonts w:hint="eastAsia" w:ascii="仿宋" w:hAnsi="仿宋" w:eastAsia="仿宋" w:cs="仿宋"/>
          <w:b w:val="0"/>
          <w:bCs/>
          <w:color w:val="auto"/>
          <w:kern w:val="2"/>
          <w:sz w:val="28"/>
          <w:szCs w:val="28"/>
          <w:highlight w:val="none"/>
          <w:lang w:val="zh-CN"/>
        </w:rPr>
        <w:t>日</w:t>
      </w:r>
      <w:r>
        <w:rPr>
          <w:rFonts w:hint="eastAsia" w:ascii="仿宋" w:hAnsi="仿宋" w:eastAsia="仿宋" w:cs="仿宋"/>
          <w:b w:val="0"/>
          <w:bCs/>
          <w:color w:val="auto"/>
          <w:kern w:val="2"/>
          <w:sz w:val="28"/>
          <w:szCs w:val="28"/>
          <w:highlight w:val="none"/>
          <w:lang w:val="en-US" w:eastAsia="zh-CN"/>
        </w:rPr>
        <w:t>17：00</w:t>
      </w:r>
    </w:p>
    <w:p w14:paraId="6E56FCD7">
      <w:pPr>
        <w:pStyle w:val="15"/>
        <w:widowControl/>
        <w:spacing w:before="0" w:beforeAutospacing="0" w:after="0" w:afterAutospacing="0"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响应文件递交地点：乐山市文化广播电视和旅游局309会议室。</w:t>
      </w:r>
    </w:p>
    <w:p w14:paraId="4B02271E">
      <w:pPr>
        <w:pStyle w:val="15"/>
        <w:widowControl/>
        <w:spacing w:before="0" w:beforeAutospacing="0" w:after="0" w:afterAutospacing="0"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响应时间及地点：同递交响应文件时间及地点。</w:t>
      </w:r>
    </w:p>
    <w:p w14:paraId="146FE4C0">
      <w:pPr>
        <w:pStyle w:val="15"/>
        <w:widowControl/>
        <w:spacing w:before="0" w:beforeAutospacing="0" w:after="0" w:afterAutospacing="0" w:line="360" w:lineRule="auto"/>
        <w:ind w:firstLine="482"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五</w:t>
      </w:r>
      <w:r>
        <w:rPr>
          <w:rFonts w:hint="eastAsia" w:ascii="宋体" w:hAnsi="宋体" w:eastAsia="宋体" w:cs="宋体"/>
          <w:color w:val="auto"/>
          <w:kern w:val="2"/>
          <w:sz w:val="24"/>
          <w:szCs w:val="24"/>
          <w:highlight w:val="none"/>
        </w:rPr>
        <w:t>、 联系方式</w:t>
      </w:r>
    </w:p>
    <w:p w14:paraId="0399B4E8">
      <w:pPr>
        <w:pStyle w:val="15"/>
        <w:widowControl/>
        <w:spacing w:before="0" w:beforeAutospacing="0" w:after="0" w:afterAutospacing="0" w:line="360" w:lineRule="auto"/>
        <w:ind w:firstLine="480" w:firstLineChars="200"/>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en-US" w:eastAsia="zh-CN" w:bidi="ar-SA"/>
        </w:rPr>
        <w:t>1</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zh-CN" w:eastAsia="zh-CN" w:bidi="ar-SA"/>
        </w:rPr>
        <w:t>采 购 人：</w:t>
      </w:r>
      <w:r>
        <w:rPr>
          <w:rFonts w:hint="eastAsia" w:ascii="宋体" w:hAnsi="宋体" w:eastAsia="宋体" w:cs="宋体"/>
          <w:b w:val="0"/>
          <w:bCs w:val="0"/>
          <w:color w:val="auto"/>
          <w:kern w:val="2"/>
          <w:sz w:val="24"/>
          <w:szCs w:val="24"/>
          <w:highlight w:val="none"/>
          <w:lang w:val="en-US" w:eastAsia="zh-CN" w:bidi="ar-SA"/>
        </w:rPr>
        <w:t>乐山市文化广播电视和旅游局</w:t>
      </w:r>
    </w:p>
    <w:p w14:paraId="54B00D22">
      <w:pPr>
        <w:pStyle w:val="15"/>
        <w:widowControl/>
        <w:spacing w:before="0" w:beforeAutospacing="0" w:after="0" w:afterAutospacing="0"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zh-CN" w:eastAsia="zh-CN" w:bidi="ar-SA"/>
        </w:rPr>
        <w:t>地 址：乐山市市中区柏杨东路</w:t>
      </w:r>
      <w:r>
        <w:rPr>
          <w:rFonts w:hint="eastAsia" w:ascii="宋体" w:hAnsi="宋体" w:eastAsia="宋体" w:cs="宋体"/>
          <w:b w:val="0"/>
          <w:bCs w:val="0"/>
          <w:color w:val="auto"/>
          <w:kern w:val="2"/>
          <w:sz w:val="24"/>
          <w:szCs w:val="24"/>
          <w:highlight w:val="none"/>
          <w:lang w:val="en-US" w:eastAsia="zh-CN" w:bidi="ar-SA"/>
        </w:rPr>
        <w:t>270号</w:t>
      </w:r>
    </w:p>
    <w:p w14:paraId="62FA3263">
      <w:pPr>
        <w:pStyle w:val="15"/>
        <w:widowControl/>
        <w:spacing w:before="0" w:beforeAutospacing="0" w:after="0" w:afterAutospacing="0" w:line="360" w:lineRule="auto"/>
        <w:ind w:firstLine="480" w:firstLineChars="200"/>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en-US" w:eastAsia="zh-CN" w:bidi="ar-SA"/>
        </w:rPr>
        <w:t>3</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zh-CN" w:eastAsia="zh-CN" w:bidi="ar-SA"/>
        </w:rPr>
        <w:t>联 系 人：</w:t>
      </w:r>
      <w:r>
        <w:rPr>
          <w:rFonts w:hint="eastAsia" w:ascii="宋体" w:hAnsi="宋体" w:cs="宋体"/>
          <w:b w:val="0"/>
          <w:bCs w:val="0"/>
          <w:color w:val="auto"/>
          <w:kern w:val="2"/>
          <w:sz w:val="24"/>
          <w:szCs w:val="24"/>
          <w:highlight w:val="none"/>
          <w:lang w:val="zh-CN" w:eastAsia="zh-CN" w:bidi="ar-SA"/>
        </w:rPr>
        <w:t>罗女士</w:t>
      </w:r>
    </w:p>
    <w:p w14:paraId="18014A67">
      <w:pPr>
        <w:pStyle w:val="15"/>
        <w:widowControl/>
        <w:spacing w:before="0" w:beforeAutospacing="0" w:after="0" w:afterAutospacing="0" w:line="360" w:lineRule="auto"/>
        <w:ind w:firstLine="480" w:firstLineChars="200"/>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zh-CN" w:eastAsia="zh-CN" w:bidi="ar-SA"/>
        </w:rPr>
        <w:t>电 话：</w:t>
      </w:r>
      <w:r>
        <w:rPr>
          <w:rFonts w:hint="eastAsia" w:ascii="宋体" w:hAnsi="宋体" w:eastAsia="宋体" w:cs="宋体"/>
          <w:b w:val="0"/>
          <w:bCs w:val="0"/>
          <w:color w:val="auto"/>
          <w:kern w:val="2"/>
          <w:sz w:val="24"/>
          <w:szCs w:val="24"/>
          <w:highlight w:val="none"/>
          <w:lang w:val="en-US" w:eastAsia="zh-CN" w:bidi="ar-SA"/>
        </w:rPr>
        <w:t>1</w:t>
      </w:r>
      <w:r>
        <w:rPr>
          <w:rFonts w:hint="eastAsia" w:ascii="宋体" w:hAnsi="宋体" w:cs="宋体"/>
          <w:b w:val="0"/>
          <w:bCs w:val="0"/>
          <w:color w:val="auto"/>
          <w:kern w:val="2"/>
          <w:sz w:val="24"/>
          <w:szCs w:val="24"/>
          <w:highlight w:val="none"/>
          <w:lang w:val="en-US" w:eastAsia="zh-CN" w:bidi="ar-SA"/>
        </w:rPr>
        <w:t>7628150829</w:t>
      </w:r>
    </w:p>
    <w:p w14:paraId="4082A6F8">
      <w:pPr>
        <w:pStyle w:val="15"/>
        <w:widowControl/>
        <w:spacing w:before="0" w:beforeAutospacing="0" w:after="0" w:afterAutospacing="0" w:line="360" w:lineRule="auto"/>
        <w:ind w:firstLine="6535" w:firstLineChars="3100"/>
        <w:rPr>
          <w:rFonts w:hint="eastAsia" w:ascii="宋体" w:hAnsi="宋体" w:eastAsia="宋体" w:cs="宋体"/>
          <w:color w:val="auto"/>
          <w:kern w:val="2"/>
          <w:sz w:val="21"/>
          <w:szCs w:val="21"/>
          <w:highlight w:val="none"/>
          <w:lang w:val="zh-CN"/>
        </w:rPr>
      </w:pPr>
    </w:p>
    <w:p w14:paraId="0856D351">
      <w:pPr>
        <w:pStyle w:val="20"/>
        <w:spacing w:before="163" w:beforeLines="50" w:after="163" w:afterLines="50"/>
        <w:ind w:firstLine="0" w:firstLineChars="0"/>
        <w:rPr>
          <w:rFonts w:hint="eastAsia" w:ascii="宋体" w:hAnsi="宋体" w:eastAsia="宋体" w:cs="宋体"/>
          <w:color w:val="auto"/>
          <w:sz w:val="24"/>
          <w:highlight w:val="none"/>
        </w:rPr>
      </w:pPr>
    </w:p>
    <w:p w14:paraId="035BA0F3">
      <w:pPr>
        <w:pStyle w:val="3"/>
        <w:spacing w:before="0" w:after="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7" w:name="_Toc29102"/>
      <w:r>
        <w:rPr>
          <w:rFonts w:hint="eastAsia" w:ascii="宋体" w:hAnsi="宋体" w:eastAsia="宋体" w:cs="宋体"/>
          <w:color w:val="auto"/>
          <w:highlight w:val="none"/>
        </w:rPr>
        <w:t>第二章  供应商须知</w:t>
      </w:r>
      <w:bookmarkEnd w:id="7"/>
    </w:p>
    <w:p w14:paraId="2EE708F0">
      <w:pPr>
        <w:pStyle w:val="4"/>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一、供应商须知前附表</w:t>
      </w:r>
    </w:p>
    <w:tbl>
      <w:tblPr>
        <w:tblStyle w:val="16"/>
        <w:tblpPr w:leftFromText="180" w:rightFromText="180" w:vertAnchor="text" w:horzAnchor="page" w:tblpX="1070" w:tblpY="902"/>
        <w:tblOverlap w:val="never"/>
        <w:tblW w:w="9506"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0" w:type="dxa"/>
          <w:bottom w:w="0" w:type="dxa"/>
          <w:right w:w="0" w:type="dxa"/>
        </w:tblCellMar>
      </w:tblPr>
      <w:tblGrid>
        <w:gridCol w:w="1013"/>
        <w:gridCol w:w="2409"/>
        <w:gridCol w:w="6084"/>
      </w:tblGrid>
      <w:tr w14:paraId="4336EDA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451" w:hRule="exact"/>
          <w:tblHeader/>
        </w:trPr>
        <w:tc>
          <w:tcPr>
            <w:tcW w:w="1013" w:type="dxa"/>
            <w:noWrap w:val="0"/>
            <w:vAlign w:val="center"/>
          </w:tcPr>
          <w:p w14:paraId="21803055">
            <w:pPr>
              <w:pStyle w:val="21"/>
              <w:ind w:left="9"/>
              <w:jc w:val="cente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序号</w:t>
            </w:r>
          </w:p>
        </w:tc>
        <w:tc>
          <w:tcPr>
            <w:tcW w:w="2409" w:type="dxa"/>
            <w:noWrap w:val="0"/>
            <w:vAlign w:val="center"/>
          </w:tcPr>
          <w:p w14:paraId="509F948C">
            <w:pPr>
              <w:pStyle w:val="21"/>
              <w:ind w:left="38"/>
              <w:jc w:val="cente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应知事项</w:t>
            </w:r>
          </w:p>
        </w:tc>
        <w:tc>
          <w:tcPr>
            <w:tcW w:w="6084" w:type="dxa"/>
            <w:noWrap w:val="0"/>
            <w:vAlign w:val="center"/>
          </w:tcPr>
          <w:p w14:paraId="1927A65F">
            <w:pPr>
              <w:pStyle w:val="21"/>
              <w:jc w:val="cente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说明和要求</w:t>
            </w:r>
          </w:p>
        </w:tc>
      </w:tr>
      <w:tr w14:paraId="3B57301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475" w:hRule="atLeast"/>
        </w:trPr>
        <w:tc>
          <w:tcPr>
            <w:tcW w:w="1013" w:type="dxa"/>
            <w:noWrap w:val="0"/>
            <w:vAlign w:val="center"/>
          </w:tcPr>
          <w:p w14:paraId="2480FA00">
            <w:pPr>
              <w:jc w:val="center"/>
              <w:rPr>
                <w:rFonts w:hint="eastAsia" w:ascii="宋体" w:hAnsi="宋体" w:eastAsia="宋体" w:cs="宋体"/>
                <w:b w:val="0"/>
                <w:bCs w:val="0"/>
                <w:color w:val="auto"/>
                <w:highlight w:val="none"/>
                <w:lang w:val="zh-CN"/>
              </w:rPr>
            </w:pPr>
            <w:r>
              <w:rPr>
                <w:rFonts w:hint="eastAsia" w:ascii="宋体" w:hAnsi="宋体" w:eastAsia="宋体" w:cs="宋体"/>
                <w:b w:val="0"/>
                <w:bCs w:val="0"/>
                <w:color w:val="auto"/>
                <w:highlight w:val="none"/>
              </w:rPr>
              <w:t>1</w:t>
            </w:r>
          </w:p>
        </w:tc>
        <w:tc>
          <w:tcPr>
            <w:tcW w:w="2409" w:type="dxa"/>
            <w:noWrap w:val="0"/>
            <w:vAlign w:val="center"/>
          </w:tcPr>
          <w:p w14:paraId="107FD6A7">
            <w:pPr>
              <w:pStyle w:val="21"/>
              <w:ind w:left="96"/>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最高限价</w:t>
            </w:r>
          </w:p>
        </w:tc>
        <w:tc>
          <w:tcPr>
            <w:tcW w:w="6084" w:type="dxa"/>
            <w:noWrap w:val="0"/>
            <w:vAlign w:val="center"/>
          </w:tcPr>
          <w:p w14:paraId="7D78B6BF">
            <w:pPr>
              <w:spacing w:line="400" w:lineRule="exact"/>
              <w:ind w:left="105" w:leftChars="50" w:right="105" w:rightChars="5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16.7132万元</w:t>
            </w:r>
            <w:r>
              <w:rPr>
                <w:rFonts w:hint="eastAsia" w:ascii="宋体" w:hAnsi="宋体" w:eastAsia="宋体" w:cs="宋体"/>
                <w:b w:val="0"/>
                <w:bCs w:val="0"/>
                <w:color w:val="auto"/>
                <w:highlight w:val="none"/>
              </w:rPr>
              <w:t>，超过此最高限价的</w:t>
            </w:r>
            <w:r>
              <w:rPr>
                <w:rFonts w:hint="eastAsia" w:ascii="宋体" w:hAnsi="宋体" w:eastAsia="宋体" w:cs="宋体"/>
                <w:b w:val="0"/>
                <w:bCs w:val="0"/>
                <w:color w:val="auto"/>
                <w:highlight w:val="none"/>
                <w:lang w:eastAsia="zh-CN"/>
              </w:rPr>
              <w:t>询价</w:t>
            </w:r>
            <w:r>
              <w:rPr>
                <w:rFonts w:hint="eastAsia" w:ascii="宋体" w:hAnsi="宋体" w:eastAsia="宋体" w:cs="宋体"/>
                <w:b w:val="0"/>
                <w:bCs w:val="0"/>
                <w:color w:val="auto"/>
                <w:highlight w:val="none"/>
              </w:rPr>
              <w:t>报价为无效报价。</w:t>
            </w:r>
          </w:p>
        </w:tc>
      </w:tr>
      <w:tr w14:paraId="743A05E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475" w:hRule="atLeast"/>
        </w:trPr>
        <w:tc>
          <w:tcPr>
            <w:tcW w:w="1013" w:type="dxa"/>
            <w:noWrap w:val="0"/>
            <w:vAlign w:val="center"/>
          </w:tcPr>
          <w:p w14:paraId="714004C9">
            <w:pPr>
              <w:jc w:val="center"/>
              <w:rPr>
                <w:rFonts w:hint="eastAsia" w:ascii="宋体" w:hAnsi="宋体" w:eastAsia="宋体" w:cs="宋体"/>
                <w:b w:val="0"/>
                <w:bCs w:val="0"/>
                <w:color w:val="auto"/>
                <w:highlight w:val="none"/>
                <w:lang w:val="zh-CN"/>
              </w:rPr>
            </w:pPr>
            <w:r>
              <w:rPr>
                <w:rFonts w:hint="eastAsia" w:ascii="宋体" w:hAnsi="宋体" w:eastAsia="宋体" w:cs="宋体"/>
                <w:b w:val="0"/>
                <w:bCs w:val="0"/>
                <w:color w:val="auto"/>
                <w:highlight w:val="none"/>
              </w:rPr>
              <w:t>2</w:t>
            </w:r>
          </w:p>
        </w:tc>
        <w:tc>
          <w:tcPr>
            <w:tcW w:w="2409" w:type="dxa"/>
            <w:noWrap w:val="0"/>
            <w:vAlign w:val="center"/>
          </w:tcPr>
          <w:p w14:paraId="7472CD34">
            <w:pPr>
              <w:pStyle w:val="21"/>
              <w:ind w:left="96"/>
              <w:jc w:val="cente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评审方法</w:t>
            </w:r>
          </w:p>
        </w:tc>
        <w:tc>
          <w:tcPr>
            <w:tcW w:w="6084" w:type="dxa"/>
            <w:noWrap w:val="0"/>
            <w:vAlign w:val="center"/>
          </w:tcPr>
          <w:p w14:paraId="542C2185">
            <w:pPr>
              <w:spacing w:line="400" w:lineRule="exact"/>
              <w:ind w:left="105" w:leftChars="50" w:right="105" w:rightChars="5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最低价法</w:t>
            </w:r>
          </w:p>
        </w:tc>
      </w:tr>
      <w:tr w14:paraId="6D43F00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497" w:hRule="atLeast"/>
        </w:trPr>
        <w:tc>
          <w:tcPr>
            <w:tcW w:w="1013" w:type="dxa"/>
            <w:noWrap w:val="0"/>
            <w:vAlign w:val="center"/>
          </w:tcPr>
          <w:p w14:paraId="775B1DAD">
            <w:pPr>
              <w:jc w:val="center"/>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3</w:t>
            </w:r>
          </w:p>
        </w:tc>
        <w:tc>
          <w:tcPr>
            <w:tcW w:w="2409" w:type="dxa"/>
            <w:noWrap w:val="0"/>
            <w:vAlign w:val="center"/>
          </w:tcPr>
          <w:p w14:paraId="1C9C36C7">
            <w:pPr>
              <w:pStyle w:val="21"/>
              <w:ind w:left="96"/>
              <w:jc w:val="cente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询价有效期</w:t>
            </w:r>
          </w:p>
        </w:tc>
        <w:tc>
          <w:tcPr>
            <w:tcW w:w="6084" w:type="dxa"/>
            <w:noWrap w:val="0"/>
            <w:vAlign w:val="center"/>
          </w:tcPr>
          <w:p w14:paraId="2D71C414">
            <w:pPr>
              <w:spacing w:line="400" w:lineRule="exact"/>
              <w:ind w:left="105" w:leftChars="50" w:right="105" w:rightChars="5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eastAsia="zh-CN"/>
              </w:rPr>
              <w:t>询价</w:t>
            </w:r>
            <w:r>
              <w:rPr>
                <w:rFonts w:hint="eastAsia" w:ascii="宋体" w:hAnsi="宋体" w:eastAsia="宋体" w:cs="宋体"/>
                <w:b w:val="0"/>
                <w:bCs w:val="0"/>
                <w:color w:val="auto"/>
                <w:highlight w:val="none"/>
              </w:rPr>
              <w:t>文件递交截止之日起60天</w:t>
            </w:r>
          </w:p>
        </w:tc>
      </w:tr>
      <w:tr w14:paraId="7995D0D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470" w:hRule="atLeast"/>
        </w:trPr>
        <w:tc>
          <w:tcPr>
            <w:tcW w:w="1013" w:type="dxa"/>
            <w:noWrap w:val="0"/>
            <w:vAlign w:val="center"/>
          </w:tcPr>
          <w:p w14:paraId="2AB032C4">
            <w:pPr>
              <w:jc w:val="center"/>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4</w:t>
            </w:r>
          </w:p>
        </w:tc>
        <w:tc>
          <w:tcPr>
            <w:tcW w:w="2409" w:type="dxa"/>
            <w:noWrap w:val="0"/>
            <w:vAlign w:val="center"/>
          </w:tcPr>
          <w:p w14:paraId="1FB3AD8D">
            <w:pPr>
              <w:pStyle w:val="21"/>
              <w:ind w:left="96"/>
              <w:jc w:val="cente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询价文件份数</w:t>
            </w:r>
          </w:p>
        </w:tc>
        <w:tc>
          <w:tcPr>
            <w:tcW w:w="6084" w:type="dxa"/>
            <w:noWrap w:val="0"/>
            <w:vAlign w:val="center"/>
          </w:tcPr>
          <w:p w14:paraId="2B867D52">
            <w:pPr>
              <w:spacing w:line="400" w:lineRule="exact"/>
              <w:ind w:left="105" w:leftChars="50" w:right="105" w:rightChars="5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rPr>
              <w:t>正本1份，</w:t>
            </w:r>
            <w:r>
              <w:rPr>
                <w:rFonts w:hint="eastAsia" w:ascii="宋体" w:hAnsi="宋体" w:eastAsia="宋体" w:cs="宋体"/>
                <w:b w:val="0"/>
                <w:bCs w:val="0"/>
                <w:color w:val="auto"/>
                <w:highlight w:val="none"/>
                <w:lang w:eastAsia="zh-CN"/>
              </w:rPr>
              <w:t>副本</w:t>
            </w:r>
            <w:r>
              <w:rPr>
                <w:rFonts w:hint="eastAsia" w:ascii="宋体" w:hAnsi="宋体" w:eastAsia="宋体" w:cs="宋体"/>
                <w:b w:val="0"/>
                <w:bCs w:val="0"/>
                <w:color w:val="auto"/>
                <w:highlight w:val="none"/>
                <w:lang w:val="en-US" w:eastAsia="zh-CN"/>
              </w:rPr>
              <w:t>1份</w:t>
            </w:r>
          </w:p>
        </w:tc>
      </w:tr>
      <w:tr w14:paraId="139CD47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510" w:hRule="atLeast"/>
        </w:trPr>
        <w:tc>
          <w:tcPr>
            <w:tcW w:w="1013" w:type="dxa"/>
            <w:noWrap w:val="0"/>
            <w:vAlign w:val="center"/>
          </w:tcPr>
          <w:p w14:paraId="6950480E">
            <w:pPr>
              <w:jc w:val="center"/>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5</w:t>
            </w:r>
          </w:p>
        </w:tc>
        <w:tc>
          <w:tcPr>
            <w:tcW w:w="2409" w:type="dxa"/>
            <w:noWrap w:val="0"/>
            <w:vAlign w:val="center"/>
          </w:tcPr>
          <w:p w14:paraId="27BB23C5">
            <w:pPr>
              <w:pStyle w:val="21"/>
              <w:ind w:left="96"/>
              <w:jc w:val="cente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备选询价方案</w:t>
            </w:r>
          </w:p>
        </w:tc>
        <w:tc>
          <w:tcPr>
            <w:tcW w:w="6084" w:type="dxa"/>
            <w:noWrap w:val="0"/>
            <w:vAlign w:val="center"/>
          </w:tcPr>
          <w:p w14:paraId="029BC1F7">
            <w:pPr>
              <w:spacing w:line="400" w:lineRule="exact"/>
              <w:ind w:left="105" w:leftChars="50" w:right="105" w:rightChars="5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不接受备选</w:t>
            </w:r>
            <w:r>
              <w:rPr>
                <w:rFonts w:hint="eastAsia" w:ascii="宋体" w:hAnsi="宋体" w:eastAsia="宋体" w:cs="宋体"/>
                <w:b w:val="0"/>
                <w:bCs w:val="0"/>
                <w:color w:val="auto"/>
                <w:highlight w:val="none"/>
                <w:lang w:eastAsia="zh-CN"/>
              </w:rPr>
              <w:t>询价</w:t>
            </w:r>
            <w:r>
              <w:rPr>
                <w:rFonts w:hint="eastAsia" w:ascii="宋体" w:hAnsi="宋体" w:eastAsia="宋体" w:cs="宋体"/>
                <w:b w:val="0"/>
                <w:bCs w:val="0"/>
                <w:color w:val="auto"/>
                <w:highlight w:val="none"/>
              </w:rPr>
              <w:t>方案</w:t>
            </w:r>
          </w:p>
        </w:tc>
      </w:tr>
      <w:tr w14:paraId="52A34F8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21" w:hRule="atLeast"/>
        </w:trPr>
        <w:tc>
          <w:tcPr>
            <w:tcW w:w="1013" w:type="dxa"/>
            <w:noWrap w:val="0"/>
            <w:vAlign w:val="center"/>
          </w:tcPr>
          <w:p w14:paraId="48A8C00F">
            <w:pPr>
              <w:jc w:val="center"/>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6</w:t>
            </w:r>
          </w:p>
        </w:tc>
        <w:tc>
          <w:tcPr>
            <w:tcW w:w="2409" w:type="dxa"/>
            <w:noWrap w:val="0"/>
            <w:vAlign w:val="center"/>
          </w:tcPr>
          <w:p w14:paraId="55AB0FBC">
            <w:pPr>
              <w:pStyle w:val="21"/>
              <w:ind w:left="96"/>
              <w:jc w:val="cente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报价唯一</w:t>
            </w:r>
          </w:p>
        </w:tc>
        <w:tc>
          <w:tcPr>
            <w:tcW w:w="6084" w:type="dxa"/>
            <w:noWrap w:val="0"/>
            <w:vAlign w:val="center"/>
          </w:tcPr>
          <w:p w14:paraId="1D874657">
            <w:pPr>
              <w:spacing w:line="400" w:lineRule="exact"/>
              <w:ind w:left="105" w:leftChars="50" w:right="105" w:rightChars="5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只能有一个有效报价。即：单价和总价都只允许有一个报价，任何有选择和保留的报价将不予接受。</w:t>
            </w:r>
          </w:p>
        </w:tc>
      </w:tr>
      <w:tr w14:paraId="7A01390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21" w:hRule="atLeast"/>
        </w:trPr>
        <w:tc>
          <w:tcPr>
            <w:tcW w:w="1013" w:type="dxa"/>
            <w:noWrap w:val="0"/>
            <w:vAlign w:val="center"/>
          </w:tcPr>
          <w:p w14:paraId="0D5FC3EA">
            <w:pPr>
              <w:jc w:val="center"/>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7</w:t>
            </w:r>
          </w:p>
        </w:tc>
        <w:tc>
          <w:tcPr>
            <w:tcW w:w="2409" w:type="dxa"/>
            <w:noWrap w:val="0"/>
            <w:vAlign w:val="center"/>
          </w:tcPr>
          <w:p w14:paraId="76F2E5E3">
            <w:pPr>
              <w:spacing w:line="400" w:lineRule="exact"/>
              <w:ind w:left="67" w:leftChars="32" w:right="115" w:rightChars="55" w:firstLine="58" w:firstLineChars="28"/>
              <w:jc w:val="center"/>
              <w:rPr>
                <w:rFonts w:hint="eastAsia" w:ascii="宋体" w:hAnsi="宋体" w:eastAsia="宋体" w:cs="宋体"/>
                <w:b w:val="0"/>
                <w:bCs w:val="0"/>
                <w:color w:val="auto"/>
                <w:highlight w:val="none"/>
                <w:lang w:val="zh-CN"/>
              </w:rPr>
            </w:pPr>
            <w:r>
              <w:rPr>
                <w:rFonts w:hint="eastAsia" w:ascii="宋体" w:hAnsi="宋体" w:eastAsia="宋体" w:cs="宋体"/>
                <w:b w:val="0"/>
                <w:bCs w:val="0"/>
                <w:color w:val="auto"/>
                <w:highlight w:val="none"/>
                <w:lang w:eastAsia="zh-CN"/>
              </w:rPr>
              <w:t>询价</w:t>
            </w:r>
            <w:r>
              <w:rPr>
                <w:rFonts w:hint="eastAsia" w:ascii="宋体" w:hAnsi="宋体" w:eastAsia="宋体" w:cs="宋体"/>
                <w:b w:val="0"/>
                <w:bCs w:val="0"/>
                <w:color w:val="auto"/>
                <w:highlight w:val="none"/>
              </w:rPr>
              <w:t>文件的修改</w:t>
            </w:r>
          </w:p>
        </w:tc>
        <w:tc>
          <w:tcPr>
            <w:tcW w:w="6084" w:type="dxa"/>
            <w:noWrap w:val="0"/>
            <w:vAlign w:val="center"/>
          </w:tcPr>
          <w:p w14:paraId="76E6E9C8">
            <w:pPr>
              <w:spacing w:line="400" w:lineRule="exact"/>
              <w:ind w:right="115" w:rightChars="55"/>
              <w:jc w:val="left"/>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eastAsia="zh-CN"/>
              </w:rPr>
              <w:t>询价</w:t>
            </w:r>
            <w:r>
              <w:rPr>
                <w:rFonts w:hint="eastAsia" w:ascii="宋体" w:hAnsi="宋体" w:eastAsia="宋体" w:cs="宋体"/>
                <w:b w:val="0"/>
                <w:bCs w:val="0"/>
                <w:color w:val="auto"/>
                <w:highlight w:val="none"/>
                <w:lang w:val="zh-CN"/>
              </w:rPr>
              <w:t>文件的修改截止时间为</w:t>
            </w:r>
            <w:r>
              <w:rPr>
                <w:rFonts w:hint="eastAsia" w:ascii="宋体" w:hAnsi="宋体" w:eastAsia="宋体" w:cs="宋体"/>
                <w:b w:val="0"/>
                <w:bCs w:val="0"/>
                <w:color w:val="auto"/>
                <w:highlight w:val="none"/>
              </w:rPr>
              <w:t>递交</w:t>
            </w:r>
            <w:r>
              <w:rPr>
                <w:rFonts w:hint="eastAsia" w:ascii="宋体" w:hAnsi="宋体" w:eastAsia="宋体" w:cs="宋体"/>
                <w:b w:val="0"/>
                <w:bCs w:val="0"/>
                <w:color w:val="auto"/>
                <w:highlight w:val="none"/>
                <w:lang w:eastAsia="zh-CN"/>
              </w:rPr>
              <w:t>询价</w:t>
            </w:r>
            <w:r>
              <w:rPr>
                <w:rFonts w:hint="eastAsia" w:ascii="宋体" w:hAnsi="宋体" w:eastAsia="宋体" w:cs="宋体"/>
                <w:b w:val="0"/>
                <w:bCs w:val="0"/>
                <w:color w:val="auto"/>
                <w:highlight w:val="none"/>
              </w:rPr>
              <w:t>文件</w:t>
            </w:r>
            <w:r>
              <w:rPr>
                <w:rFonts w:hint="eastAsia" w:ascii="宋体" w:hAnsi="宋体" w:eastAsia="宋体" w:cs="宋体"/>
                <w:b w:val="0"/>
                <w:bCs w:val="0"/>
                <w:color w:val="auto"/>
                <w:highlight w:val="none"/>
                <w:lang w:val="zh-CN"/>
              </w:rPr>
              <w:t>截止时间前</w:t>
            </w:r>
            <w:r>
              <w:rPr>
                <w:rFonts w:hint="eastAsia" w:ascii="宋体" w:hAnsi="宋体" w:eastAsia="宋体" w:cs="宋体"/>
                <w:b w:val="0"/>
                <w:bCs w:val="0"/>
                <w:color w:val="auto"/>
                <w:highlight w:val="none"/>
              </w:rPr>
              <w:t>3个工作日</w:t>
            </w:r>
            <w:r>
              <w:rPr>
                <w:rFonts w:hint="eastAsia" w:ascii="宋体" w:hAnsi="宋体" w:eastAsia="宋体" w:cs="宋体"/>
                <w:b w:val="0"/>
                <w:bCs w:val="0"/>
                <w:color w:val="auto"/>
                <w:highlight w:val="none"/>
                <w:lang w:val="zh-CN"/>
              </w:rPr>
              <w:t>。</w:t>
            </w:r>
          </w:p>
        </w:tc>
      </w:tr>
      <w:tr w14:paraId="2E0034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511" w:hRule="atLeast"/>
        </w:trPr>
        <w:tc>
          <w:tcPr>
            <w:tcW w:w="1013" w:type="dxa"/>
            <w:noWrap w:val="0"/>
            <w:vAlign w:val="center"/>
          </w:tcPr>
          <w:p w14:paraId="2C836CC3">
            <w:pPr>
              <w:jc w:val="center"/>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8</w:t>
            </w:r>
          </w:p>
        </w:tc>
        <w:tc>
          <w:tcPr>
            <w:tcW w:w="2409" w:type="dxa"/>
            <w:noWrap w:val="0"/>
            <w:vAlign w:val="center"/>
          </w:tcPr>
          <w:p w14:paraId="7AF21950">
            <w:pPr>
              <w:spacing w:line="276" w:lineRule="auto"/>
              <w:jc w:val="center"/>
              <w:rPr>
                <w:rFonts w:hint="eastAsia" w:ascii="宋体" w:hAnsi="宋体" w:eastAsia="宋体" w:cs="宋体"/>
                <w:b w:val="0"/>
                <w:bCs w:val="0"/>
                <w:color w:val="auto"/>
                <w:kern w:val="0"/>
                <w:highlight w:val="none"/>
                <w:lang w:val="zh-CN"/>
              </w:rPr>
            </w:pPr>
            <w:r>
              <w:rPr>
                <w:rFonts w:hint="eastAsia" w:ascii="宋体" w:hAnsi="宋体" w:eastAsia="宋体" w:cs="宋体"/>
                <w:b w:val="0"/>
                <w:bCs w:val="0"/>
                <w:color w:val="auto"/>
                <w:kern w:val="0"/>
                <w:highlight w:val="none"/>
                <w:lang w:val="zh-CN"/>
              </w:rPr>
              <w:t>询价小组的组建</w:t>
            </w:r>
          </w:p>
        </w:tc>
        <w:tc>
          <w:tcPr>
            <w:tcW w:w="6084" w:type="dxa"/>
            <w:noWrap w:val="0"/>
            <w:vAlign w:val="center"/>
          </w:tcPr>
          <w:p w14:paraId="39ADF15A">
            <w:pPr>
              <w:spacing w:line="400" w:lineRule="exact"/>
              <w:ind w:right="105" w:rightChars="5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eastAsia="zh-CN"/>
              </w:rPr>
              <w:t>询价</w:t>
            </w:r>
            <w:r>
              <w:rPr>
                <w:rFonts w:hint="eastAsia" w:ascii="宋体" w:hAnsi="宋体" w:eastAsia="宋体" w:cs="宋体"/>
                <w:b w:val="0"/>
                <w:bCs w:val="0"/>
                <w:color w:val="auto"/>
                <w:highlight w:val="none"/>
              </w:rPr>
              <w:t>小组构成：</w:t>
            </w:r>
            <w:r>
              <w:rPr>
                <w:rFonts w:hint="eastAsia" w:ascii="宋体" w:hAnsi="宋体" w:eastAsia="宋体" w:cs="宋体"/>
                <w:b w:val="0"/>
                <w:bCs w:val="0"/>
                <w:color w:val="auto"/>
                <w:highlight w:val="none"/>
                <w:lang w:val="en-US" w:eastAsia="zh-CN"/>
              </w:rPr>
              <w:t>3</w:t>
            </w:r>
            <w:r>
              <w:rPr>
                <w:rFonts w:hint="eastAsia" w:ascii="宋体" w:hAnsi="宋体" w:eastAsia="宋体" w:cs="宋体"/>
                <w:b w:val="0"/>
                <w:bCs w:val="0"/>
                <w:color w:val="auto"/>
                <w:highlight w:val="none"/>
              </w:rPr>
              <w:t>人</w:t>
            </w:r>
          </w:p>
        </w:tc>
      </w:tr>
      <w:tr w14:paraId="1105038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21" w:hRule="atLeast"/>
        </w:trPr>
        <w:tc>
          <w:tcPr>
            <w:tcW w:w="1013" w:type="dxa"/>
            <w:noWrap w:val="0"/>
            <w:vAlign w:val="center"/>
          </w:tcPr>
          <w:p w14:paraId="3539DEEB">
            <w:pPr>
              <w:jc w:val="center"/>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9</w:t>
            </w:r>
          </w:p>
        </w:tc>
        <w:tc>
          <w:tcPr>
            <w:tcW w:w="2409" w:type="dxa"/>
            <w:noWrap w:val="0"/>
            <w:vAlign w:val="center"/>
          </w:tcPr>
          <w:p w14:paraId="3444C78C">
            <w:pPr>
              <w:pStyle w:val="21"/>
              <w:ind w:left="96"/>
              <w:jc w:val="cente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是否授权评审委员会直接确定成交人</w:t>
            </w:r>
          </w:p>
        </w:tc>
        <w:tc>
          <w:tcPr>
            <w:tcW w:w="6084" w:type="dxa"/>
            <w:noWrap w:val="0"/>
            <w:vAlign w:val="center"/>
          </w:tcPr>
          <w:p w14:paraId="0FA1A274">
            <w:pPr>
              <w:spacing w:line="400" w:lineRule="exact"/>
              <w:ind w:left="105" w:leftChars="50" w:right="105" w:rightChars="5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否，推荐成交候选人的数量：</w:t>
            </w:r>
            <w:r>
              <w:rPr>
                <w:rFonts w:hint="eastAsia" w:ascii="宋体" w:hAnsi="宋体" w:eastAsia="宋体" w:cs="宋体"/>
                <w:b w:val="0"/>
                <w:bCs w:val="0"/>
                <w:color w:val="auto"/>
                <w:highlight w:val="none"/>
                <w:lang w:val="en-US" w:eastAsia="zh-CN"/>
              </w:rPr>
              <w:t>3</w:t>
            </w:r>
            <w:r>
              <w:rPr>
                <w:rFonts w:hint="eastAsia" w:ascii="宋体" w:hAnsi="宋体" w:eastAsia="宋体" w:cs="宋体"/>
                <w:b w:val="0"/>
                <w:bCs w:val="0"/>
                <w:color w:val="auto"/>
                <w:highlight w:val="none"/>
              </w:rPr>
              <w:t>个，由</w:t>
            </w:r>
            <w:r>
              <w:rPr>
                <w:rFonts w:hint="eastAsia" w:ascii="宋体" w:hAnsi="宋体" w:eastAsia="宋体" w:cs="宋体"/>
                <w:b w:val="0"/>
                <w:bCs w:val="0"/>
                <w:color w:val="auto"/>
                <w:highlight w:val="none"/>
                <w:lang w:eastAsia="zh-CN"/>
              </w:rPr>
              <w:t>询价</w:t>
            </w:r>
            <w:r>
              <w:rPr>
                <w:rFonts w:hint="eastAsia" w:ascii="宋体" w:hAnsi="宋体" w:eastAsia="宋体" w:cs="宋体"/>
                <w:b w:val="0"/>
                <w:bCs w:val="0"/>
                <w:color w:val="auto"/>
                <w:highlight w:val="none"/>
              </w:rPr>
              <w:t>人根据</w:t>
            </w:r>
            <w:r>
              <w:rPr>
                <w:rFonts w:hint="eastAsia" w:ascii="宋体" w:hAnsi="宋体" w:eastAsia="宋体" w:cs="宋体"/>
                <w:b w:val="0"/>
                <w:bCs w:val="0"/>
                <w:color w:val="auto"/>
                <w:highlight w:val="none"/>
                <w:lang w:eastAsia="zh-CN"/>
              </w:rPr>
              <w:t>询价</w:t>
            </w:r>
            <w:r>
              <w:rPr>
                <w:rFonts w:hint="eastAsia" w:ascii="宋体" w:hAnsi="宋体" w:eastAsia="宋体" w:cs="宋体"/>
                <w:b w:val="0"/>
                <w:bCs w:val="0"/>
                <w:color w:val="auto"/>
                <w:highlight w:val="none"/>
              </w:rPr>
              <w:t>文件要求确定成交供应商1个。</w:t>
            </w:r>
          </w:p>
        </w:tc>
      </w:tr>
      <w:tr w14:paraId="38F38A5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21" w:hRule="atLeast"/>
        </w:trPr>
        <w:tc>
          <w:tcPr>
            <w:tcW w:w="1013" w:type="dxa"/>
            <w:noWrap w:val="0"/>
            <w:vAlign w:val="center"/>
          </w:tcPr>
          <w:p w14:paraId="117CE1A8">
            <w:pPr>
              <w:jc w:val="center"/>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10</w:t>
            </w:r>
          </w:p>
        </w:tc>
        <w:tc>
          <w:tcPr>
            <w:tcW w:w="2409" w:type="dxa"/>
            <w:noWrap w:val="0"/>
            <w:vAlign w:val="center"/>
          </w:tcPr>
          <w:p w14:paraId="7908F280">
            <w:pPr>
              <w:pStyle w:val="21"/>
              <w:ind w:left="96"/>
              <w:jc w:val="center"/>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成交供应商的确定</w:t>
            </w:r>
          </w:p>
        </w:tc>
        <w:tc>
          <w:tcPr>
            <w:tcW w:w="6084" w:type="dxa"/>
            <w:noWrap w:val="0"/>
            <w:vAlign w:val="center"/>
          </w:tcPr>
          <w:p w14:paraId="58A79B2B">
            <w:pPr>
              <w:spacing w:line="400" w:lineRule="exact"/>
              <w:ind w:left="105" w:leftChars="50" w:right="105" w:rightChars="5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本次</w:t>
            </w:r>
            <w:r>
              <w:rPr>
                <w:rFonts w:hint="eastAsia" w:ascii="宋体" w:hAnsi="宋体" w:eastAsia="宋体" w:cs="宋体"/>
                <w:b w:val="0"/>
                <w:bCs w:val="0"/>
                <w:color w:val="auto"/>
                <w:highlight w:val="none"/>
                <w:lang w:eastAsia="zh-CN"/>
              </w:rPr>
              <w:t>询价</w:t>
            </w:r>
            <w:r>
              <w:rPr>
                <w:rFonts w:hint="eastAsia" w:ascii="宋体" w:hAnsi="宋体" w:eastAsia="宋体" w:cs="宋体"/>
                <w:b w:val="0"/>
                <w:bCs w:val="0"/>
                <w:color w:val="auto"/>
                <w:highlight w:val="none"/>
              </w:rPr>
              <w:t>项目根据</w:t>
            </w:r>
            <w:r>
              <w:rPr>
                <w:rFonts w:hint="eastAsia" w:ascii="宋体" w:hAnsi="宋体" w:eastAsia="宋体" w:cs="宋体"/>
                <w:b w:val="0"/>
                <w:bCs w:val="0"/>
                <w:color w:val="auto"/>
                <w:highlight w:val="none"/>
                <w:lang w:eastAsia="zh-CN"/>
              </w:rPr>
              <w:t>询价</w:t>
            </w:r>
            <w:r>
              <w:rPr>
                <w:rFonts w:hint="eastAsia" w:ascii="宋体" w:hAnsi="宋体" w:eastAsia="宋体" w:cs="宋体"/>
                <w:b w:val="0"/>
                <w:bCs w:val="0"/>
                <w:color w:val="auto"/>
                <w:highlight w:val="none"/>
              </w:rPr>
              <w:t>原则及方法，确定含税报价最低的</w:t>
            </w:r>
            <w:r>
              <w:rPr>
                <w:rFonts w:hint="eastAsia" w:ascii="宋体" w:hAnsi="宋体" w:eastAsia="宋体" w:cs="宋体"/>
                <w:b w:val="0"/>
                <w:bCs w:val="0"/>
                <w:color w:val="auto"/>
                <w:highlight w:val="none"/>
                <w:lang w:eastAsia="zh-CN"/>
              </w:rPr>
              <w:t>询价</w:t>
            </w:r>
            <w:r>
              <w:rPr>
                <w:rFonts w:hint="eastAsia" w:ascii="宋体" w:hAnsi="宋体" w:eastAsia="宋体" w:cs="宋体"/>
                <w:b w:val="0"/>
                <w:bCs w:val="0"/>
                <w:color w:val="auto"/>
                <w:highlight w:val="none"/>
              </w:rPr>
              <w:t>人为成交人。</w:t>
            </w:r>
          </w:p>
        </w:tc>
      </w:tr>
      <w:tr w14:paraId="65E411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1361" w:hRule="atLeast"/>
        </w:trPr>
        <w:tc>
          <w:tcPr>
            <w:tcW w:w="1013" w:type="dxa"/>
            <w:noWrap w:val="0"/>
            <w:vAlign w:val="center"/>
          </w:tcPr>
          <w:p w14:paraId="6DDECF8B">
            <w:pPr>
              <w:jc w:val="center"/>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11</w:t>
            </w:r>
          </w:p>
        </w:tc>
        <w:tc>
          <w:tcPr>
            <w:tcW w:w="2409" w:type="dxa"/>
            <w:noWrap w:val="0"/>
            <w:vAlign w:val="center"/>
          </w:tcPr>
          <w:p w14:paraId="7C3343B0">
            <w:pPr>
              <w:pStyle w:val="21"/>
              <w:ind w:left="96"/>
              <w:jc w:val="center"/>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技术及商务条款允许偏差程度（实质性要求）</w:t>
            </w:r>
          </w:p>
        </w:tc>
        <w:tc>
          <w:tcPr>
            <w:tcW w:w="6084" w:type="dxa"/>
            <w:noWrap w:val="0"/>
            <w:vAlign w:val="center"/>
          </w:tcPr>
          <w:p w14:paraId="32454D07">
            <w:pPr>
              <w:spacing w:line="400" w:lineRule="exact"/>
              <w:ind w:right="105" w:rightChars="5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不允许负偏差。</w:t>
            </w:r>
          </w:p>
        </w:tc>
      </w:tr>
      <w:tr w14:paraId="4B18648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21" w:hRule="atLeast"/>
        </w:trPr>
        <w:tc>
          <w:tcPr>
            <w:tcW w:w="9506" w:type="dxa"/>
            <w:gridSpan w:val="3"/>
            <w:noWrap w:val="0"/>
            <w:vAlign w:val="center"/>
          </w:tcPr>
          <w:p w14:paraId="301EC520">
            <w:pPr>
              <w:pStyle w:val="21"/>
              <w:ind w:left="97" w:leftChars="46" w:firstLine="210" w:firstLineChars="100"/>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本须知前附表与其他内容不一致的，以本须知前附表为准。</w:t>
            </w:r>
          </w:p>
        </w:tc>
      </w:tr>
    </w:tbl>
    <w:p w14:paraId="4B02C45D">
      <w:pPr>
        <w:adjustRightInd w:val="0"/>
        <w:snapToGrid w:val="0"/>
        <w:spacing w:line="360" w:lineRule="auto"/>
        <w:rPr>
          <w:rFonts w:hint="eastAsia" w:ascii="宋体" w:hAnsi="宋体" w:eastAsia="宋体" w:cs="宋体"/>
          <w:b w:val="0"/>
          <w:bCs/>
          <w:color w:val="auto"/>
          <w:sz w:val="24"/>
          <w:szCs w:val="24"/>
          <w:highlight w:val="none"/>
        </w:rPr>
      </w:pPr>
      <w:bookmarkStart w:id="8" w:name="_Toc19651"/>
      <w:r>
        <w:rPr>
          <w:rFonts w:hint="eastAsia" w:ascii="宋体" w:hAnsi="宋体" w:eastAsia="宋体" w:cs="宋体"/>
          <w:color w:val="auto"/>
          <w:sz w:val="24"/>
          <w:szCs w:val="24"/>
          <w:highlight w:val="none"/>
        </w:rPr>
        <w:br w:type="page"/>
      </w:r>
      <w:bookmarkEnd w:id="8"/>
      <w:r>
        <w:rPr>
          <w:rFonts w:hint="eastAsia" w:ascii="宋体" w:hAnsi="宋体" w:eastAsia="宋体" w:cs="宋体"/>
          <w:b w:val="0"/>
          <w:bCs/>
          <w:color w:val="auto"/>
          <w:sz w:val="24"/>
          <w:szCs w:val="24"/>
          <w:highlight w:val="none"/>
        </w:rPr>
        <w:t>一、说明</w:t>
      </w:r>
    </w:p>
    <w:p w14:paraId="2F04E58B">
      <w:pPr>
        <w:spacing w:line="360" w:lineRule="auto"/>
        <w:contextualSpacing/>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 询价程序</w:t>
      </w:r>
    </w:p>
    <w:p w14:paraId="20C80316">
      <w:pPr>
        <w:adjustRightInd w:val="0"/>
        <w:snapToGrid w:val="0"/>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1.供应商报名</w:t>
      </w:r>
    </w:p>
    <w:p w14:paraId="13B15044">
      <w:pPr>
        <w:adjustRightInd w:val="0"/>
        <w:snapToGrid w:val="0"/>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参加报名的供应商不足三家的，本次询价采购活动终止，并发布终止询价采购活动公告。</w:t>
      </w:r>
    </w:p>
    <w:p w14:paraId="5A08998E">
      <w:pPr>
        <w:adjustRightInd w:val="0"/>
        <w:snapToGrid w:val="0"/>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2.接收响应文件</w:t>
      </w:r>
    </w:p>
    <w:p w14:paraId="06A1D13F">
      <w:pPr>
        <w:adjustRightInd w:val="0"/>
        <w:snapToGrid w:val="0"/>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截止到供应商递交响应文件截止时间，递交响应文件的供应商不足三家的，本次询价采购活动终止，并发布终止询价采购活动公告。</w:t>
      </w:r>
    </w:p>
    <w:p w14:paraId="2C01E5CD">
      <w:pPr>
        <w:adjustRightInd w:val="0"/>
        <w:snapToGrid w:val="0"/>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3.成立询价小组</w:t>
      </w:r>
    </w:p>
    <w:p w14:paraId="0C13CE03">
      <w:pPr>
        <w:adjustRightInd w:val="0"/>
        <w:snapToGrid w:val="0"/>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根据采购项目情况确定3人组成询价小组。询价小组负责本项目的询价和评审工作。</w:t>
      </w:r>
    </w:p>
    <w:p w14:paraId="40409648">
      <w:pPr>
        <w:adjustRightInd w:val="0"/>
        <w:snapToGrid w:val="0"/>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4.询价</w:t>
      </w:r>
    </w:p>
    <w:p w14:paraId="67911F89">
      <w:pPr>
        <w:adjustRightInd w:val="0"/>
        <w:snapToGrid w:val="0"/>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4.1采购人按询价文件的规定，在递交响应文件截止时间的同一时间和地点组织询价。</w:t>
      </w:r>
    </w:p>
    <w:p w14:paraId="70740A71">
      <w:pPr>
        <w:adjustRightInd w:val="0"/>
        <w:snapToGrid w:val="0"/>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4.2响应文件有下列情况之一者，采购人不予受理：</w:t>
      </w:r>
    </w:p>
    <w:p w14:paraId="5BCB7AD4">
      <w:pPr>
        <w:adjustRightInd w:val="0"/>
        <w:snapToGrid w:val="0"/>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 响应文件未按规定标注、密封。</w:t>
      </w:r>
    </w:p>
    <w:p w14:paraId="418878FD">
      <w:pPr>
        <w:adjustRightInd w:val="0"/>
        <w:snapToGrid w:val="0"/>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 递交响应文件截止时间以后送达或未送达指定地点的响应文件。</w:t>
      </w:r>
    </w:p>
    <w:p w14:paraId="79F9D35A">
      <w:pPr>
        <w:adjustRightInd w:val="0"/>
        <w:snapToGrid w:val="0"/>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5.资格及符合性审查</w:t>
      </w:r>
    </w:p>
    <w:p w14:paraId="5E8F6289">
      <w:pPr>
        <w:adjustRightInd w:val="0"/>
        <w:snapToGrid w:val="0"/>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5.1递交响应文件截止时间结束后，由询价小组对递交响应文件的供应商进行资格及符合性审查，确定被邀请报价的供应商名单。在资格及符合性审查过程中，询价小组成员对供应商资格是否符合规定以及供应商是否完全响应询价采购文件各项实质性要求存在争议的，应当以少数服从多数的原则处理，但不违背询价文件规定。</w:t>
      </w:r>
    </w:p>
    <w:p w14:paraId="2CBC1E85">
      <w:pPr>
        <w:adjustRightInd w:val="0"/>
        <w:snapToGrid w:val="0"/>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5.2询价小组资格审查结束后，工作人员将通过和未通过资格性、符合性审查的供应商名单以及未通过资格性、符合性审查的原因向所有递交响应文件的供应商当场宣布。</w:t>
      </w:r>
    </w:p>
    <w:p w14:paraId="79EFB818">
      <w:pPr>
        <w:adjustRightInd w:val="0"/>
        <w:snapToGrid w:val="0"/>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5.3通过资格性、符合性审查的供应商不足三家的本次询价采购活动终止，并发布终止询价采购活动公告。</w:t>
      </w:r>
    </w:p>
    <w:p w14:paraId="7290010C">
      <w:pPr>
        <w:pStyle w:val="7"/>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6.报价</w:t>
      </w:r>
    </w:p>
    <w:p w14:paraId="03592F25">
      <w:pPr>
        <w:pStyle w:val="7"/>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6.1通过资格性、符合性审查的供应商应现场独立一次性报出一个固定的价格，并由法定代表人或授权委托人签名并密封后，交由询价小组审查。</w:t>
      </w:r>
    </w:p>
    <w:p w14:paraId="706C4E22">
      <w:pPr>
        <w:adjustRightInd w:val="0"/>
        <w:snapToGrid w:val="0"/>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6.2在报价单中，若单价计算的结果与总价不一致，以总价为准修改单价和费用构成。若用文字表示的数值与数字表示的数值不一致，以文字表示的数值为准。对不同文字文本响应文件的解释发生异议的，以中文文本为准。</w:t>
      </w:r>
    </w:p>
    <w:p w14:paraId="690D38EB">
      <w:pPr>
        <w:pStyle w:val="7"/>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6.4 询价过程中，询价小组发现或者知晓供应商存在违法、违纪行为的，询价小组应当将该供应商淘汰，不允许其参加报价。询价小组淘汰供应商的，应当书面通知该供应商，并说明理由。</w:t>
      </w:r>
    </w:p>
    <w:p w14:paraId="3050F864">
      <w:pPr>
        <w:spacing w:line="360" w:lineRule="auto"/>
        <w:ind w:firstLine="480" w:firstLineChars="20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6.5 供应商报价结束后，询价小组应当按照供应商的报价由低到高排序，推荐3名成交候选供应商。</w:t>
      </w:r>
    </w:p>
    <w:p w14:paraId="1891B2DD">
      <w:pPr>
        <w:pStyle w:val="7"/>
        <w:spacing w:line="360" w:lineRule="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 xml:space="preserve">    6.6供应商最终报价相同的，由询价小组组织对报价相同的供应商进行抽签，根据抽签结果确定推荐成交候选人顺序。</w:t>
      </w:r>
    </w:p>
    <w:p w14:paraId="4CE8A061">
      <w:pPr>
        <w:pStyle w:val="4"/>
        <w:tabs>
          <w:tab w:val="left" w:pos="426"/>
          <w:tab w:val="left" w:pos="567"/>
        </w:tabs>
        <w:spacing w:before="0" w:after="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（2）询价失败情形</w:t>
      </w:r>
    </w:p>
    <w:p w14:paraId="24BAB5C6">
      <w:pPr>
        <w:spacing w:line="360" w:lineRule="auto"/>
        <w:ind w:firstLine="480" w:firstLineChars="200"/>
        <w:contextualSpacing/>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询价过程中，有下列情形之一的，询价失败：</w:t>
      </w:r>
    </w:p>
    <w:p w14:paraId="69572D59">
      <w:pPr>
        <w:spacing w:line="360" w:lineRule="auto"/>
        <w:ind w:firstLine="480" w:firstLineChars="200"/>
        <w:contextualSpacing/>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（1）因情况变化，不再符合规定的询价采购方式适用情形的。</w:t>
      </w:r>
    </w:p>
    <w:p w14:paraId="0D2C17BC">
      <w:pPr>
        <w:spacing w:line="360" w:lineRule="auto"/>
        <w:ind w:firstLine="480" w:firstLineChars="200"/>
        <w:contextualSpacing/>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（2）出现影响采购公正的违法、违规行为的。</w:t>
      </w:r>
    </w:p>
    <w:p w14:paraId="28D2A652">
      <w:pPr>
        <w:spacing w:line="360" w:lineRule="auto"/>
        <w:ind w:left="48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（3）在采购过程中符合竞争要求的供应商或者报价未超过最高限价的供应商不足3家的。</w:t>
      </w:r>
    </w:p>
    <w:p w14:paraId="64652FB4">
      <w:pPr>
        <w:pStyle w:val="4"/>
        <w:tabs>
          <w:tab w:val="left" w:pos="426"/>
          <w:tab w:val="left" w:pos="567"/>
        </w:tabs>
        <w:spacing w:before="0" w:after="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（3）确定成交供应商</w:t>
      </w:r>
    </w:p>
    <w:p w14:paraId="58D0EF29">
      <w:pPr>
        <w:spacing w:line="360" w:lineRule="auto"/>
        <w:ind w:firstLine="480" w:firstLineChars="200"/>
        <w:contextualSpacing/>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1．成交供应商的确定原则</w:t>
      </w:r>
    </w:p>
    <w:p w14:paraId="72531AA9">
      <w:pPr>
        <w:spacing w:line="360" w:lineRule="auto"/>
        <w:ind w:firstLine="480" w:firstLineChars="200"/>
        <w:contextualSpacing/>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w:t>
      </w:r>
      <w:r>
        <w:rPr>
          <w:rFonts w:hint="eastAsia" w:ascii="宋体" w:hAnsi="宋体" w:eastAsia="宋体" w:cs="宋体"/>
          <w:b w:val="0"/>
          <w:bCs/>
          <w:color w:val="auto"/>
          <w:sz w:val="24"/>
          <w:szCs w:val="24"/>
          <w:highlight w:val="none"/>
          <w:lang w:val="zh-CN"/>
        </w:rPr>
        <w:t>本项目</w:t>
      </w:r>
      <w:r>
        <w:rPr>
          <w:rFonts w:hint="eastAsia" w:ascii="宋体" w:hAnsi="宋体" w:eastAsia="宋体" w:cs="宋体"/>
          <w:b w:val="0"/>
          <w:bCs/>
          <w:color w:val="auto"/>
          <w:sz w:val="24"/>
          <w:szCs w:val="24"/>
          <w:highlight w:val="none"/>
        </w:rPr>
        <w:t>成交</w:t>
      </w:r>
      <w:r>
        <w:rPr>
          <w:rFonts w:hint="eastAsia" w:ascii="宋体" w:hAnsi="宋体" w:eastAsia="宋体" w:cs="宋体"/>
          <w:b w:val="0"/>
          <w:bCs/>
          <w:color w:val="auto"/>
          <w:sz w:val="24"/>
          <w:szCs w:val="24"/>
          <w:highlight w:val="none"/>
          <w:lang w:val="zh-CN"/>
        </w:rPr>
        <w:t>供应商数量：详见前附表要求。</w:t>
      </w:r>
    </w:p>
    <w:p w14:paraId="630D1E53">
      <w:pPr>
        <w:spacing w:line="360" w:lineRule="auto"/>
        <w:ind w:firstLine="480" w:firstLineChars="200"/>
        <w:contextualSpacing/>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 成交供应商具有以下权利和义务：</w:t>
      </w:r>
    </w:p>
    <w:p w14:paraId="66B7BA48">
      <w:pPr>
        <w:spacing w:line="360" w:lineRule="auto"/>
        <w:ind w:firstLine="480" w:firstLineChars="200"/>
        <w:contextualSpacing/>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成交供应商必须承诺所提供的产品及服务完全满足采购人提出的全部技术要求，</w:t>
      </w:r>
      <w:r>
        <w:rPr>
          <w:rFonts w:hint="eastAsia" w:ascii="宋体" w:hAnsi="宋体" w:eastAsia="宋体" w:cs="宋体"/>
          <w:b w:val="0"/>
          <w:bCs/>
          <w:color w:val="auto"/>
          <w:sz w:val="24"/>
          <w:szCs w:val="24"/>
          <w:highlight w:val="none"/>
          <w:lang w:val="zh-CN"/>
        </w:rPr>
        <w:t>成交供应商的产品及服务须与</w:t>
      </w:r>
      <w:r>
        <w:rPr>
          <w:rFonts w:hint="eastAsia" w:ascii="宋体" w:hAnsi="宋体" w:eastAsia="宋体" w:cs="宋体"/>
          <w:b w:val="0"/>
          <w:bCs/>
          <w:color w:val="auto"/>
          <w:sz w:val="24"/>
          <w:szCs w:val="24"/>
          <w:highlight w:val="none"/>
        </w:rPr>
        <w:t>询价文件要求及响应文件中承诺的产品</w:t>
      </w:r>
      <w:r>
        <w:rPr>
          <w:rFonts w:hint="eastAsia" w:ascii="宋体" w:hAnsi="宋体" w:eastAsia="宋体" w:cs="宋体"/>
          <w:b w:val="0"/>
          <w:bCs/>
          <w:color w:val="auto"/>
          <w:sz w:val="24"/>
          <w:szCs w:val="24"/>
          <w:highlight w:val="none"/>
          <w:lang w:val="zh-CN"/>
        </w:rPr>
        <w:t>质量、品牌、规格型号、配置、功能要求等一致，</w:t>
      </w:r>
      <w:r>
        <w:rPr>
          <w:rFonts w:hint="eastAsia" w:ascii="宋体" w:hAnsi="宋体" w:eastAsia="宋体" w:cs="宋体"/>
          <w:b w:val="0"/>
          <w:bCs/>
          <w:color w:val="auto"/>
          <w:sz w:val="24"/>
          <w:szCs w:val="24"/>
          <w:highlight w:val="none"/>
        </w:rPr>
        <w:t>并有义务根据采购人提出的产品升级、方案改进、功能提高等需求完成项目改进。</w:t>
      </w:r>
    </w:p>
    <w:p w14:paraId="71B4366C">
      <w:pPr>
        <w:spacing w:line="360" w:lineRule="auto"/>
        <w:ind w:firstLine="480" w:firstLineChars="200"/>
        <w:contextualSpacing/>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2.接受或拒绝任何或所有响应的权利。</w:t>
      </w:r>
    </w:p>
    <w:p w14:paraId="62208372">
      <w:pPr>
        <w:spacing w:line="360" w:lineRule="auto"/>
        <w:ind w:firstLine="480" w:firstLineChars="200"/>
        <w:contextualSpacing/>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2.1 因成交供应商原因导致不能履约或成交供应商被取消资格等情形，采购人保留与其他合格响应人签订合同的权利，递补签约顺序以报价由低到高排列。</w:t>
      </w:r>
    </w:p>
    <w:p w14:paraId="757DD6ED">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3.采购人收到询价报告及有关资料后，应当按照询价报告中推荐的成交候选供应商顺序确定成交供应商。</w:t>
      </w:r>
    </w:p>
    <w:p w14:paraId="4D1DA438">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4.采购人确定成交供应商过程中，发现成交候选供应商有下列情形之一的，应当不予确定其为成交供应商：</w:t>
      </w:r>
    </w:p>
    <w:p w14:paraId="6905F797">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（1）成交候选供应商存在违法、违纪行为的。</w:t>
      </w:r>
    </w:p>
    <w:p w14:paraId="4CED4F22">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（2）成交候选供应商因不可抗力、社会经济形势发生重大变化、破产、重组等原因确定无法履行合同的。</w:t>
      </w:r>
    </w:p>
    <w:p w14:paraId="39B4707C">
      <w:pPr>
        <w:spacing w:line="360" w:lineRule="auto"/>
        <w:ind w:left="48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（3）成交候选供应商书面自愿放弃成交，且无其他非法目的。</w:t>
      </w:r>
    </w:p>
    <w:p w14:paraId="1FE52D4A">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（4）其他不应确定成交供应商的情形。</w:t>
      </w:r>
    </w:p>
    <w:p w14:paraId="58913C7D">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（5）成交候选供应商以本条第（3）项规定放弃成交的，应当说明理由。</w:t>
      </w:r>
    </w:p>
    <w:p w14:paraId="504EED14">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成交候选供应商有本条情形之一的，采购人应当确定后一位成交候选供应商为成交供应商。依次类推。无法确定成交供应商的，应当重新组织采购。</w:t>
      </w:r>
    </w:p>
    <w:p w14:paraId="0FFCCD6E">
      <w:pPr>
        <w:pStyle w:val="4"/>
        <w:tabs>
          <w:tab w:val="left" w:pos="426"/>
          <w:tab w:val="left" w:pos="567"/>
        </w:tabs>
        <w:spacing w:before="0" w:after="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（4）成交结果</w:t>
      </w:r>
    </w:p>
    <w:p w14:paraId="5150FB8F">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1.1在响应文件有效期内，成交供应商确定后，采购人以书面形式向成交供应商发出成交通知书。</w:t>
      </w:r>
    </w:p>
    <w:p w14:paraId="5BAB17C4">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1.2成交通知书是合同的组成部分。</w:t>
      </w:r>
    </w:p>
    <w:p w14:paraId="1BCE8C24">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1.3 成交供应商确定后，采购人不对未成交供应商就询价过程以及未能成交原因做出任何解释。未成交供应商不得向询价小组成员或其他有关人员索问询价过程的情况和材料。</w:t>
      </w:r>
    </w:p>
    <w:p w14:paraId="6FDEDC97">
      <w:pPr>
        <w:spacing w:line="360" w:lineRule="auto"/>
        <w:ind w:firstLine="480" w:firstLineChars="200"/>
        <w:rPr>
          <w:rFonts w:hint="eastAsia" w:ascii="宋体" w:hAnsi="宋体" w:eastAsia="宋体" w:cs="宋体"/>
          <w:b w:val="0"/>
          <w:bCs/>
          <w:color w:val="auto"/>
          <w:sz w:val="24"/>
          <w:szCs w:val="24"/>
          <w:highlight w:val="none"/>
        </w:rPr>
      </w:pPr>
    </w:p>
    <w:p w14:paraId="373EABC4">
      <w:pPr>
        <w:rPr>
          <w:rFonts w:hint="eastAsia" w:ascii="宋体" w:hAnsi="宋体" w:eastAsia="宋体" w:cs="宋体"/>
          <w:b w:val="0"/>
          <w:bCs/>
          <w:color w:val="auto"/>
          <w:highlight w:val="none"/>
        </w:rPr>
      </w:pPr>
    </w:p>
    <w:p w14:paraId="62FA83B2">
      <w:pPr>
        <w:widowControl/>
        <w:jc w:val="left"/>
        <w:rPr>
          <w:rFonts w:hint="eastAsia" w:ascii="宋体" w:hAnsi="宋体" w:eastAsia="宋体" w:cs="宋体"/>
          <w:b w:val="0"/>
          <w:bCs/>
          <w:color w:val="auto"/>
          <w:kern w:val="44"/>
          <w:sz w:val="28"/>
          <w:szCs w:val="44"/>
          <w:highlight w:val="none"/>
        </w:rPr>
      </w:pPr>
      <w:r>
        <w:rPr>
          <w:rFonts w:hint="eastAsia" w:ascii="宋体" w:hAnsi="宋体" w:eastAsia="宋体" w:cs="宋体"/>
          <w:b w:val="0"/>
          <w:bCs/>
          <w:color w:val="auto"/>
          <w:highlight w:val="none"/>
        </w:rPr>
        <w:br w:type="page"/>
      </w:r>
    </w:p>
    <w:p w14:paraId="537FFD56">
      <w:pPr>
        <w:pStyle w:val="3"/>
        <w:spacing w:before="0" w:after="0" w:line="360" w:lineRule="auto"/>
        <w:rPr>
          <w:rFonts w:hint="eastAsia" w:ascii="宋体" w:hAnsi="宋体" w:eastAsia="宋体" w:cs="宋体"/>
          <w:b/>
          <w:bCs w:val="0"/>
          <w:color w:val="auto"/>
          <w:highlight w:val="none"/>
        </w:rPr>
      </w:pPr>
      <w:bookmarkStart w:id="9" w:name="_Toc24987"/>
      <w:r>
        <w:rPr>
          <w:rFonts w:hint="eastAsia" w:ascii="宋体" w:hAnsi="宋体" w:eastAsia="宋体" w:cs="宋体"/>
          <w:b/>
          <w:bCs w:val="0"/>
          <w:color w:val="auto"/>
          <w:highlight w:val="none"/>
        </w:rPr>
        <w:t>第三章 供应商应当提供的资格证明材料</w:t>
      </w:r>
      <w:bookmarkEnd w:id="9"/>
    </w:p>
    <w:p w14:paraId="16B88D74">
      <w:pPr>
        <w:spacing w:line="360" w:lineRule="auto"/>
        <w:ind w:firstLine="480" w:firstLineChars="200"/>
        <w:rPr>
          <w:rFonts w:hint="eastAsia" w:ascii="宋体" w:hAnsi="宋体" w:eastAsia="宋体" w:cs="宋体"/>
          <w:b w:val="0"/>
          <w:bCs/>
          <w:color w:val="auto"/>
          <w:sz w:val="24"/>
          <w:highlight w:val="none"/>
        </w:rPr>
      </w:pPr>
    </w:p>
    <w:p w14:paraId="0787B47F">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响应人必须是依照中华人民共和国有关法律设立，并在中华人民共和国正式注册，具有独立法人资格的供应商。（注：提供“统一社会信用代码营业执照”。未换证的提供“营业执照、税务登记证、组织机构代码证或三证合一的营业执照）。</w:t>
      </w:r>
    </w:p>
    <w:p w14:paraId="13F30E4F">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本次询价不接受失信被执行人响应（响应人需提供信用中国网站www.creditchina.gov.cn本企业（全称）失信被执行人查询结果网页界面或全国企业信用信息公示系统http://www.gsxt.gov.cn/本企业经营异常名录和严重违法失信企业名单查询结果网页界面打印件并加盖响应人公章）。</w:t>
      </w:r>
    </w:p>
    <w:p w14:paraId="56C16ED1">
      <w:pPr>
        <w:pStyle w:val="2"/>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color w:val="auto"/>
          <w:sz w:val="24"/>
          <w:highlight w:val="none"/>
          <w:lang w:val="en-US" w:eastAsia="zh-CN"/>
        </w:rPr>
        <w:t xml:space="preserve">   3、</w:t>
      </w:r>
      <w:r>
        <w:rPr>
          <w:rFonts w:hint="eastAsia" w:ascii="宋体" w:hAnsi="宋体" w:eastAsia="宋体" w:cs="宋体"/>
          <w:b w:val="0"/>
          <w:bCs w:val="0"/>
          <w:color w:val="auto"/>
          <w:kern w:val="2"/>
          <w:sz w:val="24"/>
          <w:szCs w:val="24"/>
          <w:highlight w:val="none"/>
          <w:lang w:val="zh-CN" w:eastAsia="zh-CN" w:bidi="ar-SA"/>
        </w:rPr>
        <w:t>具有良好的商业信誉和健全的财务会计制度</w:t>
      </w:r>
      <w:r>
        <w:rPr>
          <w:rFonts w:hint="eastAsia" w:ascii="宋体" w:hAnsi="宋体" w:cs="宋体"/>
          <w:b w:val="0"/>
          <w:bCs w:val="0"/>
          <w:color w:val="auto"/>
          <w:kern w:val="2"/>
          <w:sz w:val="24"/>
          <w:szCs w:val="24"/>
          <w:highlight w:val="none"/>
          <w:lang w:val="zh-CN" w:eastAsia="zh-CN" w:bidi="ar-SA"/>
        </w:rPr>
        <w:t>；</w:t>
      </w:r>
      <w:r>
        <w:rPr>
          <w:rFonts w:hint="eastAsia" w:ascii="宋体" w:hAnsi="宋体" w:cs="宋体"/>
          <w:b w:val="0"/>
          <w:bCs w:val="0"/>
          <w:color w:val="auto"/>
          <w:kern w:val="2"/>
          <w:sz w:val="24"/>
          <w:szCs w:val="24"/>
          <w:highlight w:val="none"/>
          <w:lang w:val="en-US" w:eastAsia="zh-CN" w:bidi="ar-SA"/>
        </w:rPr>
        <w:t>供应商可提供承诺函原件。</w:t>
      </w:r>
    </w:p>
    <w:p w14:paraId="6350B4DD">
      <w:pPr>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 xml:space="preserve">   4、</w:t>
      </w:r>
      <w:r>
        <w:rPr>
          <w:rFonts w:hint="eastAsia" w:ascii="宋体" w:hAnsi="宋体" w:eastAsia="宋体" w:cs="宋体"/>
          <w:b w:val="0"/>
          <w:bCs w:val="0"/>
          <w:color w:val="auto"/>
          <w:kern w:val="2"/>
          <w:sz w:val="24"/>
          <w:szCs w:val="24"/>
          <w:highlight w:val="none"/>
          <w:lang w:val="zh-CN" w:eastAsia="zh-CN" w:bidi="ar-SA"/>
        </w:rPr>
        <w:t>具有履行合同所必须的设备和专业技术能力；</w:t>
      </w:r>
      <w:r>
        <w:rPr>
          <w:rFonts w:hint="eastAsia" w:ascii="宋体" w:hAnsi="宋体" w:cs="宋体"/>
          <w:b w:val="0"/>
          <w:bCs w:val="0"/>
          <w:color w:val="auto"/>
          <w:kern w:val="2"/>
          <w:sz w:val="24"/>
          <w:szCs w:val="24"/>
          <w:highlight w:val="none"/>
          <w:lang w:val="en-US" w:eastAsia="zh-CN" w:bidi="ar-SA"/>
        </w:rPr>
        <w:t>供应商可提供承诺函原件。</w:t>
      </w:r>
    </w:p>
    <w:p w14:paraId="79C76766">
      <w:pPr>
        <w:pStyle w:val="2"/>
        <w:ind w:firstLine="480" w:firstLineChars="200"/>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zh-CN" w:eastAsia="zh-CN" w:bidi="ar-SA"/>
        </w:rPr>
        <w:t>具有依法缴纳税收和社会保障资金的良好记录</w:t>
      </w:r>
      <w:r>
        <w:rPr>
          <w:rFonts w:hint="eastAsia" w:ascii="宋体" w:hAnsi="宋体" w:cs="宋体"/>
          <w:b w:val="0"/>
          <w:bCs w:val="0"/>
          <w:color w:val="auto"/>
          <w:kern w:val="2"/>
          <w:sz w:val="24"/>
          <w:szCs w:val="24"/>
          <w:highlight w:val="none"/>
          <w:lang w:val="zh-CN" w:eastAsia="zh-CN" w:bidi="ar-SA"/>
        </w:rPr>
        <w:t>；</w:t>
      </w:r>
      <w:r>
        <w:rPr>
          <w:rFonts w:hint="eastAsia" w:ascii="宋体" w:hAnsi="宋体" w:cs="宋体"/>
          <w:b w:val="0"/>
          <w:bCs w:val="0"/>
          <w:color w:val="auto"/>
          <w:kern w:val="2"/>
          <w:sz w:val="24"/>
          <w:szCs w:val="24"/>
          <w:highlight w:val="none"/>
          <w:lang w:val="en-US" w:eastAsia="zh-CN" w:bidi="ar-SA"/>
        </w:rPr>
        <w:t>供应商可提供承诺函原件。</w:t>
      </w:r>
    </w:p>
    <w:p w14:paraId="30350A6C">
      <w:pPr>
        <w:pStyle w:val="2"/>
        <w:ind w:firstLine="480" w:firstLineChars="200"/>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6、</w:t>
      </w:r>
      <w:r>
        <w:rPr>
          <w:rFonts w:hint="eastAsia" w:ascii="宋体" w:hAnsi="宋体" w:eastAsia="宋体" w:cs="宋体"/>
          <w:b w:val="0"/>
          <w:bCs w:val="0"/>
          <w:color w:val="auto"/>
          <w:kern w:val="2"/>
          <w:sz w:val="24"/>
          <w:szCs w:val="24"/>
          <w:highlight w:val="none"/>
          <w:lang w:val="zh-CN" w:eastAsia="zh-CN" w:bidi="ar-SA"/>
        </w:rPr>
        <w:t>参加本次询价活动前三年内，在经营活动中没有重大违法记录；</w:t>
      </w:r>
      <w:r>
        <w:rPr>
          <w:rFonts w:hint="eastAsia" w:ascii="宋体" w:hAnsi="宋体" w:cs="宋体"/>
          <w:b w:val="0"/>
          <w:bCs w:val="0"/>
          <w:color w:val="auto"/>
          <w:kern w:val="2"/>
          <w:sz w:val="24"/>
          <w:szCs w:val="24"/>
          <w:highlight w:val="none"/>
          <w:lang w:val="en-US" w:eastAsia="zh-CN" w:bidi="ar-SA"/>
        </w:rPr>
        <w:t>供应商可提供承诺函原件。</w:t>
      </w:r>
    </w:p>
    <w:p w14:paraId="53FB6048">
      <w:pPr>
        <w:pStyle w:val="2"/>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7、供应商具有出境旅游经营资质，提供出境旅游经营资质证书复印件。</w:t>
      </w:r>
    </w:p>
    <w:p w14:paraId="1525E2A8">
      <w:pPr>
        <w:spacing w:line="440" w:lineRule="exac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说明：</w:t>
      </w:r>
    </w:p>
    <w:p w14:paraId="28FD86DE">
      <w:pPr>
        <w:spacing w:line="440" w:lineRule="exact"/>
        <w:ind w:firstLine="460" w:firstLineChars="192"/>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（1）供应商提供的以上资格证明材料为复印件的均应加盖供应商公章。</w:t>
      </w:r>
    </w:p>
    <w:p w14:paraId="57C33DFF">
      <w:pPr>
        <w:widowControl/>
        <w:ind w:firstLine="480" w:firstLineChars="200"/>
        <w:jc w:val="left"/>
        <w:rPr>
          <w:rFonts w:hint="eastAsia" w:ascii="宋体" w:hAnsi="宋体" w:eastAsia="宋体" w:cs="宋体"/>
          <w:b w:val="0"/>
          <w:bCs/>
          <w:color w:val="auto"/>
          <w:kern w:val="44"/>
          <w:sz w:val="28"/>
          <w:szCs w:val="36"/>
          <w:highlight w:val="none"/>
        </w:rPr>
      </w:pPr>
      <w:r>
        <w:rPr>
          <w:rFonts w:hint="eastAsia" w:ascii="宋体" w:hAnsi="宋体" w:eastAsia="宋体" w:cs="宋体"/>
          <w:b w:val="0"/>
          <w:bCs/>
          <w:color w:val="auto"/>
          <w:sz w:val="24"/>
          <w:highlight w:val="none"/>
        </w:rPr>
        <w:t>（2）供应商应对其所提供的资格证明材料来源的合法性、真实性负责。</w:t>
      </w:r>
      <w:r>
        <w:rPr>
          <w:rFonts w:hint="eastAsia" w:ascii="宋体" w:hAnsi="宋体" w:eastAsia="宋体" w:cs="宋体"/>
          <w:b w:val="0"/>
          <w:bCs/>
          <w:color w:val="auto"/>
          <w:szCs w:val="36"/>
          <w:highlight w:val="none"/>
        </w:rPr>
        <w:br w:type="page"/>
      </w:r>
    </w:p>
    <w:p w14:paraId="00D9BAE0">
      <w:pPr>
        <w:pStyle w:val="3"/>
        <w:spacing w:before="0" w:after="0" w:line="360" w:lineRule="auto"/>
        <w:jc w:val="center"/>
        <w:rPr>
          <w:rFonts w:hint="eastAsia" w:ascii="宋体" w:hAnsi="宋体" w:eastAsia="宋体" w:cs="宋体"/>
          <w:b/>
          <w:bCs w:val="0"/>
          <w:color w:val="auto"/>
          <w:szCs w:val="36"/>
          <w:highlight w:val="none"/>
        </w:rPr>
      </w:pPr>
      <w:bookmarkStart w:id="10" w:name="_Toc4699"/>
      <w:r>
        <w:rPr>
          <w:rFonts w:hint="eastAsia" w:ascii="宋体" w:hAnsi="宋体" w:eastAsia="宋体" w:cs="宋体"/>
          <w:b/>
          <w:bCs w:val="0"/>
          <w:color w:val="auto"/>
          <w:szCs w:val="36"/>
          <w:highlight w:val="none"/>
        </w:rPr>
        <w:t>第四章 技术、服务及商务要求</w:t>
      </w:r>
      <w:bookmarkEnd w:id="10"/>
    </w:p>
    <w:p w14:paraId="581AA06B">
      <w:pPr>
        <w:spacing w:line="400" w:lineRule="exact"/>
        <w:ind w:firstLine="482" w:firstLineChars="200"/>
        <w:rPr>
          <w:rFonts w:hint="eastAsia" w:ascii="宋体" w:hAnsi="宋体" w:eastAsia="宋体" w:cs="宋体"/>
          <w:b/>
          <w:bCs w:val="0"/>
          <w:color w:val="auto"/>
          <w:sz w:val="24"/>
          <w:szCs w:val="24"/>
          <w:highlight w:val="none"/>
        </w:rPr>
      </w:pPr>
      <w:bookmarkStart w:id="11" w:name="_Toc476314735"/>
      <w:bookmarkStart w:id="12" w:name="_Toc217446094"/>
      <w:bookmarkStart w:id="13" w:name="_Toc14457"/>
      <w:r>
        <w:rPr>
          <w:rFonts w:hint="eastAsia" w:ascii="宋体" w:hAnsi="宋体" w:eastAsia="宋体" w:cs="宋体"/>
          <w:b/>
          <w:bCs w:val="0"/>
          <w:color w:val="auto"/>
          <w:sz w:val="24"/>
          <w:szCs w:val="24"/>
          <w:highlight w:val="none"/>
        </w:rPr>
        <w:t>一、项目概述</w:t>
      </w:r>
      <w:bookmarkEnd w:id="11"/>
      <w:bookmarkEnd w:id="12"/>
    </w:p>
    <w:p w14:paraId="009E9874">
      <w:pPr>
        <w:widowControl/>
        <w:spacing w:line="400" w:lineRule="exact"/>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1、项目名称：</w:t>
      </w:r>
      <w:r>
        <w:rPr>
          <w:rFonts w:hint="eastAsia" w:ascii="宋体" w:hAnsi="宋体" w:eastAsia="宋体" w:cs="宋体"/>
          <w:b w:val="0"/>
          <w:bCs/>
          <w:color w:val="auto"/>
          <w:sz w:val="24"/>
          <w:szCs w:val="24"/>
          <w:highlight w:val="none"/>
          <w:lang w:val="en-US" w:eastAsia="zh-CN"/>
        </w:rPr>
        <w:t>因公出访奥地利、意大利人员差旅代订服务项目</w:t>
      </w:r>
    </w:p>
    <w:p w14:paraId="7B4C30F4">
      <w:pPr>
        <w:widowControl/>
        <w:spacing w:line="40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2、最高限价：</w:t>
      </w:r>
      <w:r>
        <w:rPr>
          <w:rFonts w:hint="eastAsia" w:ascii="宋体" w:hAnsi="宋体" w:eastAsia="宋体" w:cs="宋体"/>
          <w:b w:val="0"/>
          <w:bCs/>
          <w:color w:val="auto"/>
          <w:sz w:val="24"/>
          <w:szCs w:val="24"/>
          <w:highlight w:val="none"/>
          <w:lang w:val="en" w:eastAsia="zh-CN"/>
        </w:rPr>
        <w:t>16.7132</w:t>
      </w:r>
      <w:r>
        <w:rPr>
          <w:rFonts w:hint="eastAsia" w:ascii="宋体" w:hAnsi="宋体" w:eastAsia="宋体" w:cs="宋体"/>
          <w:b w:val="0"/>
          <w:bCs/>
          <w:color w:val="auto"/>
          <w:sz w:val="24"/>
          <w:szCs w:val="24"/>
          <w:highlight w:val="none"/>
        </w:rPr>
        <w:t>万元（报价超过最高限价的，询价文件作无效处理）。</w:t>
      </w:r>
    </w:p>
    <w:p w14:paraId="0B0FEF8A">
      <w:pPr>
        <w:widowControl/>
        <w:spacing w:line="40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3、地点：</w:t>
      </w:r>
      <w:r>
        <w:rPr>
          <w:rFonts w:hint="eastAsia" w:ascii="宋体" w:hAnsi="宋体" w:eastAsia="宋体" w:cs="宋体"/>
          <w:b w:val="0"/>
          <w:bCs/>
          <w:color w:val="auto"/>
          <w:sz w:val="24"/>
          <w:szCs w:val="24"/>
          <w:highlight w:val="none"/>
          <w:lang w:eastAsia="zh-CN"/>
        </w:rPr>
        <w:t>乐山市文化广播电视和旅游局</w:t>
      </w:r>
      <w:r>
        <w:rPr>
          <w:rFonts w:hint="eastAsia" w:ascii="宋体" w:hAnsi="宋体" w:eastAsia="宋体" w:cs="宋体"/>
          <w:b w:val="0"/>
          <w:bCs/>
          <w:color w:val="auto"/>
          <w:sz w:val="24"/>
          <w:szCs w:val="24"/>
          <w:highlight w:val="none"/>
        </w:rPr>
        <w:t>（乐山市市中区柏杨东路</w:t>
      </w:r>
      <w:r>
        <w:rPr>
          <w:rFonts w:hint="eastAsia" w:ascii="宋体" w:hAnsi="宋体" w:eastAsia="宋体" w:cs="宋体"/>
          <w:b w:val="0"/>
          <w:bCs/>
          <w:color w:val="auto"/>
          <w:sz w:val="24"/>
          <w:szCs w:val="24"/>
          <w:highlight w:val="none"/>
          <w:lang w:val="en-US" w:eastAsia="zh-CN"/>
        </w:rPr>
        <w:t>270</w:t>
      </w:r>
      <w:r>
        <w:rPr>
          <w:rFonts w:hint="eastAsia" w:ascii="宋体" w:hAnsi="宋体" w:eastAsia="宋体" w:cs="宋体"/>
          <w:b w:val="0"/>
          <w:bCs/>
          <w:color w:val="auto"/>
          <w:sz w:val="24"/>
          <w:szCs w:val="24"/>
          <w:highlight w:val="none"/>
        </w:rPr>
        <w:t>号）。</w:t>
      </w:r>
    </w:p>
    <w:p w14:paraId="26D3D9CF">
      <w:pPr>
        <w:spacing w:line="400" w:lineRule="exact"/>
        <w:ind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二、项目概况</w:t>
      </w:r>
    </w:p>
    <w:p w14:paraId="7930E9B3">
      <w:pPr>
        <w:widowControl/>
        <w:spacing w:line="400" w:lineRule="exact"/>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因出访奥地利、意大利开展经贸合作和友城交流工作任务的实施需要</w:t>
      </w:r>
      <w:r>
        <w:rPr>
          <w:rFonts w:hint="eastAsia" w:ascii="宋体" w:hAnsi="宋体" w:eastAsia="宋体" w:cs="宋体"/>
          <w:b w:val="0"/>
          <w:bCs/>
          <w:color w:val="auto"/>
          <w:sz w:val="24"/>
          <w:szCs w:val="24"/>
          <w:highlight w:val="none"/>
          <w:lang w:val="en" w:eastAsia="zh-CN"/>
        </w:rPr>
        <w:t>，</w:t>
      </w:r>
      <w:r>
        <w:rPr>
          <w:rFonts w:hint="eastAsia" w:ascii="宋体" w:hAnsi="宋体" w:eastAsia="宋体" w:cs="宋体"/>
          <w:b w:val="0"/>
          <w:bCs/>
          <w:color w:val="auto"/>
          <w:sz w:val="24"/>
          <w:szCs w:val="24"/>
          <w:highlight w:val="none"/>
          <w:lang w:val="en-US" w:eastAsia="zh-CN"/>
        </w:rPr>
        <w:t>需开展因公出国人员差旅代订服务采购</w:t>
      </w:r>
      <w:r>
        <w:rPr>
          <w:rFonts w:hint="eastAsia" w:ascii="宋体" w:hAnsi="宋体" w:eastAsia="宋体" w:cs="宋体"/>
          <w:b w:val="0"/>
          <w:bCs/>
          <w:color w:val="auto"/>
          <w:sz w:val="24"/>
          <w:szCs w:val="24"/>
          <w:highlight w:val="none"/>
          <w:lang w:val="en" w:eastAsia="zh-CN"/>
        </w:rPr>
        <w:t>。特邀请符合本次采购要求的供应商参加本服务项目的询价对比。</w:t>
      </w:r>
    </w:p>
    <w:p w14:paraId="753C145E">
      <w:pPr>
        <w:spacing w:line="400" w:lineRule="exact"/>
        <w:ind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eastAsia="zh-CN"/>
        </w:rPr>
        <w:t>三</w:t>
      </w:r>
      <w:r>
        <w:rPr>
          <w:rFonts w:hint="eastAsia" w:ascii="宋体" w:hAnsi="宋体" w:eastAsia="宋体" w:cs="宋体"/>
          <w:b/>
          <w:bCs w:val="0"/>
          <w:color w:val="auto"/>
          <w:sz w:val="24"/>
          <w:szCs w:val="24"/>
          <w:highlight w:val="none"/>
        </w:rPr>
        <w:t>、服务</w:t>
      </w:r>
      <w:r>
        <w:rPr>
          <w:rFonts w:hint="eastAsia" w:ascii="宋体" w:hAnsi="宋体" w:eastAsia="宋体" w:cs="宋体"/>
          <w:b/>
          <w:bCs w:val="0"/>
          <w:color w:val="auto"/>
          <w:sz w:val="24"/>
          <w:szCs w:val="24"/>
          <w:highlight w:val="none"/>
          <w:lang w:eastAsia="zh-CN"/>
        </w:rPr>
        <w:t>内容</w:t>
      </w:r>
      <w:r>
        <w:rPr>
          <w:rFonts w:hint="eastAsia" w:ascii="宋体" w:hAnsi="宋体" w:eastAsia="宋体" w:cs="宋体"/>
          <w:b/>
          <w:bCs w:val="0"/>
          <w:color w:val="auto"/>
          <w:sz w:val="24"/>
          <w:szCs w:val="24"/>
          <w:highlight w:val="none"/>
        </w:rPr>
        <w:t>：</w:t>
      </w:r>
    </w:p>
    <w:p w14:paraId="3E84B2CF">
      <w:pPr>
        <w:widowControl/>
        <w:spacing w:line="400" w:lineRule="exact"/>
        <w:ind w:firstLine="480" w:firstLineChars="200"/>
        <w:rPr>
          <w:rFonts w:hint="eastAsia" w:ascii="宋体" w:hAnsi="宋体" w:eastAsia="宋体" w:cs="宋体"/>
          <w:b w:val="0"/>
          <w:bCs/>
          <w:color w:val="auto"/>
          <w:sz w:val="24"/>
          <w:szCs w:val="24"/>
          <w:highlight w:val="none"/>
          <w:lang w:val="en-US" w:eastAsia="zh-CN"/>
        </w:rPr>
      </w:pPr>
      <w:bookmarkStart w:id="14" w:name="_Toc489206417"/>
      <w:bookmarkStart w:id="15" w:name="_Toc472608741"/>
      <w:bookmarkStart w:id="16" w:name="_Toc489206330"/>
      <w:r>
        <w:rPr>
          <w:rFonts w:hint="eastAsia" w:ascii="宋体" w:hAnsi="宋体" w:eastAsia="宋体" w:cs="宋体"/>
          <w:b w:val="0"/>
          <w:bCs/>
          <w:color w:val="auto"/>
          <w:sz w:val="24"/>
          <w:szCs w:val="24"/>
          <w:highlight w:val="none"/>
          <w:lang w:val="en-US" w:eastAsia="zh-CN"/>
        </w:rPr>
        <w:t>参照《四川省因公临时出国经费管理办法》(川财行〔2019〕80号）相关标准，负责2024年6月22日-6月29日期间，2人（1人公务舱、1人经济舱）因公临时出访期间机票、住宿、伙食、签证、保险、国外城市间交通等代订事宜。</w:t>
      </w:r>
    </w:p>
    <w:p w14:paraId="22376EC4">
      <w:pPr>
        <w:adjustRightInd w:val="0"/>
        <w:snapToGrid w:val="0"/>
        <w:spacing w:line="400" w:lineRule="exact"/>
        <w:ind w:firstLine="482" w:firstLineChars="20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四、采购合同内容条款要求</w:t>
      </w:r>
      <w:bookmarkEnd w:id="14"/>
      <w:bookmarkEnd w:id="15"/>
      <w:bookmarkEnd w:id="16"/>
    </w:p>
    <w:p w14:paraId="6B5F65A3">
      <w:pPr>
        <w:widowControl/>
        <w:spacing w:line="400" w:lineRule="exact"/>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1、服务期限：合同签订日至出访人员顺利安全返程。</w:t>
      </w:r>
    </w:p>
    <w:p w14:paraId="43C34740">
      <w:pPr>
        <w:widowControl/>
        <w:spacing w:line="40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合同价款为含税包干价，包括达成全部服务要求以及完成本项目所有服务的全部费用，采购人不再向</w:t>
      </w:r>
      <w:r>
        <w:rPr>
          <w:rFonts w:hint="eastAsia" w:ascii="宋体" w:hAnsi="宋体" w:eastAsia="宋体" w:cs="宋体"/>
          <w:b w:val="0"/>
          <w:bCs/>
          <w:color w:val="auto"/>
          <w:sz w:val="24"/>
          <w:szCs w:val="24"/>
          <w:highlight w:val="none"/>
          <w:lang w:eastAsia="zh-CN"/>
        </w:rPr>
        <w:t>成交人</w:t>
      </w:r>
      <w:r>
        <w:rPr>
          <w:rFonts w:hint="eastAsia" w:ascii="宋体" w:hAnsi="宋体" w:eastAsia="宋体" w:cs="宋体"/>
          <w:b w:val="0"/>
          <w:bCs/>
          <w:color w:val="auto"/>
          <w:sz w:val="24"/>
          <w:szCs w:val="24"/>
          <w:highlight w:val="none"/>
        </w:rPr>
        <w:t>另行支付任何费用。</w:t>
      </w:r>
    </w:p>
    <w:p w14:paraId="77C07C67">
      <w:pPr>
        <w:spacing w:line="40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、付款方式：</w:t>
      </w:r>
    </w:p>
    <w:p w14:paraId="4E317A63">
      <w:pPr>
        <w:pStyle w:val="6"/>
        <w:ind w:firstLine="480" w:firstLineChars="20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1）活动结束后，由成交人申报，经采购人对项目进行验收并书面确认；并经采购人验收合格，支付项目费用。</w:t>
      </w:r>
    </w:p>
    <w:p w14:paraId="64D632C0">
      <w:pPr>
        <w:pStyle w:val="6"/>
        <w:ind w:firstLine="480" w:firstLineChars="20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2）在采购人向成交人支付款项前，成交人需提供同等金额合法合规的增值税专用发票进行支付结算，否则，采购人有权拒绝付款且不承担任何违约责任。</w:t>
      </w:r>
    </w:p>
    <w:p w14:paraId="1E592446">
      <w:pPr>
        <w:pStyle w:val="6"/>
        <w:ind w:firstLine="480" w:firstLineChars="200"/>
        <w:rPr>
          <w:rFonts w:hint="eastAsia" w:ascii="宋体" w:hAnsi="宋体" w:eastAsia="宋体" w:cs="宋体"/>
          <w:b w:val="0"/>
          <w:bCs/>
          <w:color w:val="auto"/>
          <w:kern w:val="2"/>
          <w:sz w:val="24"/>
          <w:szCs w:val="24"/>
          <w:highlight w:val="none"/>
          <w:lang w:val="en-US" w:eastAsia="zh-CN" w:bidi="ar-SA"/>
        </w:rPr>
      </w:pPr>
    </w:p>
    <w:p w14:paraId="4F479F83">
      <w:pPr>
        <w:pStyle w:val="6"/>
        <w:ind w:firstLine="480" w:firstLineChars="200"/>
        <w:rPr>
          <w:rFonts w:hint="default" w:ascii="宋体" w:hAnsi="宋体" w:eastAsia="宋体" w:cs="宋体"/>
          <w:b w:val="0"/>
          <w:bCs/>
          <w:color w:val="auto"/>
          <w:kern w:val="2"/>
          <w:sz w:val="24"/>
          <w:szCs w:val="24"/>
          <w:highlight w:val="none"/>
          <w:lang w:val="en-US" w:eastAsia="zh-CN" w:bidi="ar-SA"/>
        </w:rPr>
        <w:sectPr>
          <w:footerReference r:id="rId4" w:type="default"/>
          <w:pgSz w:w="11906" w:h="16838"/>
          <w:pgMar w:top="1417" w:right="1247" w:bottom="1474" w:left="1361" w:header="851" w:footer="992" w:gutter="0"/>
          <w:pgNumType w:fmt="decimal" w:start="1"/>
          <w:cols w:space="0" w:num="1"/>
          <w:rtlGutter w:val="0"/>
          <w:docGrid w:type="lines" w:linePitch="312" w:charSpace="0"/>
        </w:sectPr>
      </w:pPr>
      <w:r>
        <w:rPr>
          <w:rFonts w:hint="eastAsia" w:ascii="宋体" w:hAnsi="宋体" w:eastAsia="宋体" w:cs="宋体"/>
          <w:b w:val="0"/>
          <w:bCs/>
          <w:color w:val="auto"/>
          <w:kern w:val="2"/>
          <w:sz w:val="24"/>
          <w:szCs w:val="24"/>
          <w:highlight w:val="none"/>
          <w:lang w:val="en-US" w:eastAsia="zh-CN" w:bidi="ar-SA"/>
        </w:rPr>
        <w:t>4、未尽事宜按合同约定执行。</w:t>
      </w:r>
    </w:p>
    <w:p w14:paraId="2FF1B726">
      <w:pPr>
        <w:rPr>
          <w:rFonts w:hint="eastAsia"/>
          <w:color w:val="auto"/>
          <w:highlight w:val="none"/>
        </w:rPr>
      </w:pPr>
    </w:p>
    <w:p w14:paraId="709756E3">
      <w:pPr>
        <w:pStyle w:val="3"/>
        <w:spacing w:before="0" w:after="0" w:line="360" w:lineRule="auto"/>
        <w:jc w:val="both"/>
        <w:rPr>
          <w:rFonts w:hint="eastAsia" w:ascii="宋体" w:hAnsi="宋体" w:eastAsia="宋体" w:cs="宋体"/>
          <w:b/>
          <w:bCs w:val="0"/>
          <w:color w:val="auto"/>
          <w:szCs w:val="36"/>
          <w:highlight w:val="none"/>
        </w:rPr>
      </w:pPr>
    </w:p>
    <w:p w14:paraId="0B1E9678">
      <w:pPr>
        <w:pStyle w:val="3"/>
        <w:spacing w:before="0" w:after="0" w:line="360" w:lineRule="auto"/>
        <w:jc w:val="both"/>
        <w:rPr>
          <w:rFonts w:hint="eastAsia" w:ascii="宋体" w:hAnsi="宋体" w:eastAsia="宋体" w:cs="宋体"/>
          <w:b/>
          <w:bCs w:val="0"/>
          <w:color w:val="auto"/>
          <w:szCs w:val="36"/>
          <w:highlight w:val="none"/>
        </w:rPr>
      </w:pPr>
      <w:r>
        <w:rPr>
          <w:rFonts w:hint="eastAsia" w:ascii="宋体" w:hAnsi="宋体" w:eastAsia="宋体" w:cs="宋体"/>
          <w:b/>
          <w:bCs w:val="0"/>
          <w:color w:val="auto"/>
          <w:szCs w:val="36"/>
          <w:highlight w:val="none"/>
        </w:rPr>
        <w:t xml:space="preserve">第五章 </w:t>
      </w:r>
      <w:r>
        <w:rPr>
          <w:rFonts w:hint="eastAsia" w:ascii="宋体" w:hAnsi="宋体" w:eastAsia="宋体" w:cs="宋体"/>
          <w:b/>
          <w:bCs w:val="0"/>
          <w:color w:val="auto"/>
          <w:szCs w:val="36"/>
          <w:highlight w:val="none"/>
          <w:lang w:eastAsia="zh-CN"/>
        </w:rPr>
        <w:t>询价</w:t>
      </w:r>
      <w:r>
        <w:rPr>
          <w:rFonts w:hint="eastAsia" w:ascii="宋体" w:hAnsi="宋体" w:eastAsia="宋体" w:cs="宋体"/>
          <w:b/>
          <w:bCs w:val="0"/>
          <w:color w:val="auto"/>
          <w:szCs w:val="36"/>
          <w:highlight w:val="none"/>
        </w:rPr>
        <w:t>文件格式</w:t>
      </w:r>
      <w:bookmarkEnd w:id="13"/>
    </w:p>
    <w:p w14:paraId="1203025E">
      <w:pPr>
        <w:autoSpaceDE w:val="0"/>
        <w:autoSpaceDN w:val="0"/>
        <w:adjustRightInd w:val="0"/>
        <w:jc w:val="center"/>
        <w:rPr>
          <w:rFonts w:hint="eastAsia" w:ascii="宋体" w:hAnsi="宋体" w:eastAsia="宋体" w:cs="宋体"/>
          <w:b/>
          <w:bCs w:val="0"/>
          <w:color w:val="auto"/>
          <w:kern w:val="0"/>
          <w:sz w:val="52"/>
          <w:szCs w:val="52"/>
          <w:highlight w:val="none"/>
        </w:rPr>
      </w:pPr>
      <w:r>
        <w:rPr>
          <w:rFonts w:hint="eastAsia" w:ascii="宋体" w:hAnsi="宋体" w:eastAsia="宋体" w:cs="宋体"/>
          <w:b/>
          <w:bCs w:val="0"/>
          <w:color w:val="auto"/>
          <w:kern w:val="0"/>
          <w:sz w:val="28"/>
          <w:szCs w:val="28"/>
          <w:highlight w:val="none"/>
        </w:rPr>
        <w:t xml:space="preserve">                                               正本</w:t>
      </w:r>
    </w:p>
    <w:p w14:paraId="7CBF923D">
      <w:pPr>
        <w:autoSpaceDE w:val="0"/>
        <w:autoSpaceDN w:val="0"/>
        <w:adjustRightInd w:val="0"/>
        <w:jc w:val="left"/>
        <w:rPr>
          <w:rFonts w:hint="eastAsia" w:ascii="宋体" w:hAnsi="宋体" w:eastAsia="宋体" w:cs="宋体"/>
          <w:b/>
          <w:bCs w:val="0"/>
          <w:color w:val="auto"/>
          <w:kern w:val="0"/>
          <w:sz w:val="24"/>
          <w:highlight w:val="none"/>
        </w:rPr>
      </w:pPr>
    </w:p>
    <w:p w14:paraId="325BBEBF">
      <w:pPr>
        <w:autoSpaceDE w:val="0"/>
        <w:autoSpaceDN w:val="0"/>
        <w:adjustRightInd w:val="0"/>
        <w:jc w:val="left"/>
        <w:rPr>
          <w:rFonts w:hint="eastAsia" w:ascii="宋体" w:hAnsi="宋体" w:eastAsia="宋体" w:cs="宋体"/>
          <w:b/>
          <w:bCs w:val="0"/>
          <w:color w:val="auto"/>
          <w:kern w:val="0"/>
          <w:sz w:val="24"/>
          <w:highlight w:val="none"/>
        </w:rPr>
      </w:pPr>
    </w:p>
    <w:p w14:paraId="29D9788B">
      <w:pPr>
        <w:autoSpaceDE w:val="0"/>
        <w:autoSpaceDN w:val="0"/>
        <w:adjustRightInd w:val="0"/>
        <w:jc w:val="left"/>
        <w:rPr>
          <w:rFonts w:hint="eastAsia" w:ascii="宋体" w:hAnsi="宋体" w:eastAsia="宋体" w:cs="宋体"/>
          <w:b/>
          <w:bCs w:val="0"/>
          <w:color w:val="auto"/>
          <w:kern w:val="0"/>
          <w:sz w:val="24"/>
          <w:highlight w:val="none"/>
        </w:rPr>
      </w:pPr>
    </w:p>
    <w:p w14:paraId="1F204573">
      <w:pPr>
        <w:autoSpaceDE w:val="0"/>
        <w:autoSpaceDN w:val="0"/>
        <w:adjustRightInd w:val="0"/>
        <w:jc w:val="left"/>
        <w:rPr>
          <w:rFonts w:hint="eastAsia" w:ascii="宋体" w:hAnsi="宋体" w:eastAsia="宋体" w:cs="宋体"/>
          <w:b/>
          <w:bCs w:val="0"/>
          <w:color w:val="auto"/>
          <w:kern w:val="0"/>
          <w:sz w:val="24"/>
          <w:highlight w:val="none"/>
        </w:rPr>
      </w:pPr>
    </w:p>
    <w:p w14:paraId="2691B19C">
      <w:pPr>
        <w:autoSpaceDE w:val="0"/>
        <w:autoSpaceDN w:val="0"/>
        <w:adjustRightInd w:val="0"/>
        <w:jc w:val="left"/>
        <w:rPr>
          <w:rFonts w:hint="eastAsia" w:ascii="宋体" w:hAnsi="宋体" w:eastAsia="宋体" w:cs="宋体"/>
          <w:b/>
          <w:bCs w:val="0"/>
          <w:color w:val="auto"/>
          <w:kern w:val="0"/>
          <w:sz w:val="24"/>
          <w:highlight w:val="none"/>
        </w:rPr>
      </w:pPr>
    </w:p>
    <w:p w14:paraId="5799410B">
      <w:pPr>
        <w:autoSpaceDE w:val="0"/>
        <w:autoSpaceDN w:val="0"/>
        <w:adjustRightInd w:val="0"/>
        <w:jc w:val="center"/>
        <w:rPr>
          <w:rFonts w:hint="eastAsia" w:ascii="宋体" w:hAnsi="宋体" w:eastAsia="宋体" w:cs="宋体"/>
          <w:b/>
          <w:bCs w:val="0"/>
          <w:color w:val="auto"/>
          <w:kern w:val="0"/>
          <w:sz w:val="30"/>
          <w:szCs w:val="30"/>
          <w:highlight w:val="none"/>
        </w:rPr>
      </w:pPr>
      <w:r>
        <w:rPr>
          <w:rFonts w:hint="eastAsia" w:ascii="宋体" w:hAnsi="宋体" w:eastAsia="宋体" w:cs="宋体"/>
          <w:b/>
          <w:bCs w:val="0"/>
          <w:color w:val="auto"/>
          <w:kern w:val="0"/>
          <w:sz w:val="30"/>
          <w:szCs w:val="30"/>
          <w:highlight w:val="none"/>
          <w:lang w:eastAsia="zh-CN"/>
        </w:rPr>
        <w:t>询价</w:t>
      </w:r>
      <w:r>
        <w:rPr>
          <w:rFonts w:hint="eastAsia" w:ascii="宋体" w:hAnsi="宋体" w:eastAsia="宋体" w:cs="宋体"/>
          <w:b/>
          <w:bCs w:val="0"/>
          <w:color w:val="auto"/>
          <w:kern w:val="0"/>
          <w:sz w:val="30"/>
          <w:szCs w:val="30"/>
          <w:highlight w:val="none"/>
        </w:rPr>
        <w:t>文件</w:t>
      </w:r>
    </w:p>
    <w:p w14:paraId="190F74BE">
      <w:pPr>
        <w:autoSpaceDE w:val="0"/>
        <w:autoSpaceDN w:val="0"/>
        <w:adjustRightInd w:val="0"/>
        <w:jc w:val="center"/>
        <w:rPr>
          <w:rFonts w:hint="eastAsia" w:ascii="宋体" w:hAnsi="宋体" w:eastAsia="宋体" w:cs="宋体"/>
          <w:b/>
          <w:bCs w:val="0"/>
          <w:color w:val="auto"/>
          <w:kern w:val="0"/>
          <w:sz w:val="30"/>
          <w:szCs w:val="30"/>
          <w:highlight w:val="none"/>
        </w:rPr>
      </w:pPr>
    </w:p>
    <w:p w14:paraId="4F0C995C">
      <w:pPr>
        <w:autoSpaceDE w:val="0"/>
        <w:autoSpaceDN w:val="0"/>
        <w:adjustRightInd w:val="0"/>
        <w:jc w:val="center"/>
        <w:rPr>
          <w:rFonts w:hint="eastAsia" w:ascii="宋体" w:hAnsi="宋体" w:eastAsia="宋体" w:cs="宋体"/>
          <w:b/>
          <w:bCs w:val="0"/>
          <w:color w:val="auto"/>
          <w:kern w:val="0"/>
          <w:sz w:val="30"/>
          <w:szCs w:val="30"/>
          <w:highlight w:val="none"/>
        </w:rPr>
      </w:pPr>
    </w:p>
    <w:p w14:paraId="4698033D">
      <w:pPr>
        <w:autoSpaceDE w:val="0"/>
        <w:autoSpaceDN w:val="0"/>
        <w:adjustRightInd w:val="0"/>
        <w:rPr>
          <w:rFonts w:hint="eastAsia" w:ascii="宋体" w:hAnsi="宋体" w:eastAsia="宋体" w:cs="宋体"/>
          <w:b/>
          <w:bCs w:val="0"/>
          <w:color w:val="auto"/>
          <w:kern w:val="0"/>
          <w:sz w:val="30"/>
          <w:szCs w:val="30"/>
          <w:highlight w:val="none"/>
        </w:rPr>
      </w:pPr>
      <w:r>
        <w:rPr>
          <w:rFonts w:hint="eastAsia" w:ascii="宋体" w:hAnsi="宋体" w:eastAsia="宋体" w:cs="宋体"/>
          <w:b/>
          <w:bCs w:val="0"/>
          <w:color w:val="auto"/>
          <w:kern w:val="0"/>
          <w:sz w:val="30"/>
          <w:szCs w:val="30"/>
          <w:highlight w:val="none"/>
        </w:rPr>
        <w:t xml:space="preserve">         项目名称：</w:t>
      </w:r>
    </w:p>
    <w:p w14:paraId="3D76F2BB">
      <w:pPr>
        <w:autoSpaceDE w:val="0"/>
        <w:autoSpaceDN w:val="0"/>
        <w:adjustRightInd w:val="0"/>
        <w:rPr>
          <w:rFonts w:hint="eastAsia" w:ascii="宋体" w:hAnsi="宋体" w:eastAsia="宋体" w:cs="宋体"/>
          <w:b/>
          <w:bCs w:val="0"/>
          <w:color w:val="auto"/>
          <w:kern w:val="0"/>
          <w:sz w:val="30"/>
          <w:szCs w:val="30"/>
          <w:highlight w:val="none"/>
        </w:rPr>
      </w:pPr>
    </w:p>
    <w:p w14:paraId="56A90F08">
      <w:pPr>
        <w:autoSpaceDE w:val="0"/>
        <w:autoSpaceDN w:val="0"/>
        <w:adjustRightInd w:val="0"/>
        <w:rPr>
          <w:rFonts w:hint="eastAsia" w:ascii="宋体" w:hAnsi="宋体" w:eastAsia="宋体" w:cs="宋体"/>
          <w:b/>
          <w:bCs w:val="0"/>
          <w:color w:val="auto"/>
          <w:kern w:val="0"/>
          <w:sz w:val="30"/>
          <w:szCs w:val="30"/>
          <w:highlight w:val="none"/>
        </w:rPr>
      </w:pPr>
    </w:p>
    <w:p w14:paraId="5E6A9883">
      <w:pPr>
        <w:autoSpaceDE w:val="0"/>
        <w:autoSpaceDN w:val="0"/>
        <w:adjustRightInd w:val="0"/>
        <w:rPr>
          <w:rFonts w:hint="eastAsia" w:ascii="宋体" w:hAnsi="宋体" w:eastAsia="宋体" w:cs="宋体"/>
          <w:b/>
          <w:bCs w:val="0"/>
          <w:color w:val="auto"/>
          <w:kern w:val="0"/>
          <w:sz w:val="30"/>
          <w:szCs w:val="30"/>
          <w:highlight w:val="none"/>
        </w:rPr>
      </w:pPr>
    </w:p>
    <w:p w14:paraId="4B069DBA">
      <w:pPr>
        <w:autoSpaceDE w:val="0"/>
        <w:autoSpaceDN w:val="0"/>
        <w:adjustRightInd w:val="0"/>
        <w:ind w:firstLine="452" w:firstLineChars="150"/>
        <w:rPr>
          <w:rFonts w:hint="eastAsia" w:ascii="宋体" w:hAnsi="宋体" w:eastAsia="宋体" w:cs="宋体"/>
          <w:b/>
          <w:bCs w:val="0"/>
          <w:color w:val="auto"/>
          <w:kern w:val="0"/>
          <w:sz w:val="30"/>
          <w:szCs w:val="30"/>
          <w:highlight w:val="none"/>
        </w:rPr>
      </w:pPr>
      <w:r>
        <w:rPr>
          <w:rFonts w:hint="eastAsia" w:ascii="宋体" w:hAnsi="宋体" w:eastAsia="宋体" w:cs="宋体"/>
          <w:b/>
          <w:bCs w:val="0"/>
          <w:color w:val="auto"/>
          <w:kern w:val="0"/>
          <w:sz w:val="30"/>
          <w:szCs w:val="30"/>
          <w:highlight w:val="none"/>
        </w:rPr>
        <w:t>供应商（加盖公章）：</w:t>
      </w:r>
    </w:p>
    <w:p w14:paraId="5736752C">
      <w:pPr>
        <w:autoSpaceDE w:val="0"/>
        <w:autoSpaceDN w:val="0"/>
        <w:adjustRightInd w:val="0"/>
        <w:ind w:firstLine="452" w:firstLineChars="150"/>
        <w:rPr>
          <w:rFonts w:hint="eastAsia" w:ascii="宋体" w:hAnsi="宋体" w:eastAsia="宋体" w:cs="宋体"/>
          <w:b/>
          <w:bCs w:val="0"/>
          <w:color w:val="auto"/>
          <w:kern w:val="0"/>
          <w:sz w:val="30"/>
          <w:szCs w:val="30"/>
          <w:highlight w:val="none"/>
        </w:rPr>
      </w:pPr>
      <w:r>
        <w:rPr>
          <w:rFonts w:hint="eastAsia" w:ascii="宋体" w:hAnsi="宋体" w:eastAsia="宋体" w:cs="宋体"/>
          <w:b/>
          <w:bCs w:val="0"/>
          <w:color w:val="auto"/>
          <w:kern w:val="0"/>
          <w:sz w:val="30"/>
          <w:szCs w:val="30"/>
          <w:highlight w:val="none"/>
        </w:rPr>
        <w:t>法定代表人或其委托代理人签字：</w:t>
      </w:r>
    </w:p>
    <w:p w14:paraId="3B8943C5">
      <w:pPr>
        <w:autoSpaceDE w:val="0"/>
        <w:autoSpaceDN w:val="0"/>
        <w:adjustRightInd w:val="0"/>
        <w:rPr>
          <w:rFonts w:hint="eastAsia" w:ascii="宋体" w:hAnsi="宋体" w:eastAsia="宋体" w:cs="宋体"/>
          <w:b/>
          <w:bCs w:val="0"/>
          <w:color w:val="auto"/>
          <w:kern w:val="0"/>
          <w:sz w:val="30"/>
          <w:szCs w:val="30"/>
          <w:highlight w:val="none"/>
        </w:rPr>
      </w:pPr>
    </w:p>
    <w:p w14:paraId="49D38A00">
      <w:pPr>
        <w:tabs>
          <w:tab w:val="left" w:pos="7665"/>
        </w:tabs>
        <w:spacing w:line="440" w:lineRule="exact"/>
        <w:jc w:val="center"/>
        <w:rPr>
          <w:rFonts w:hint="eastAsia" w:ascii="宋体" w:hAnsi="宋体" w:eastAsia="宋体" w:cs="宋体"/>
          <w:b/>
          <w:bCs w:val="0"/>
          <w:color w:val="auto"/>
          <w:sz w:val="30"/>
          <w:szCs w:val="30"/>
          <w:highlight w:val="none"/>
        </w:rPr>
      </w:pPr>
      <w:r>
        <w:rPr>
          <w:rFonts w:hint="eastAsia" w:ascii="宋体" w:hAnsi="宋体" w:eastAsia="宋体" w:cs="宋体"/>
          <w:b/>
          <w:bCs w:val="0"/>
          <w:color w:val="auto"/>
          <w:kern w:val="0"/>
          <w:sz w:val="30"/>
          <w:szCs w:val="30"/>
          <w:highlight w:val="none"/>
        </w:rPr>
        <w:t>日期： 年  月  日</w:t>
      </w:r>
    </w:p>
    <w:p w14:paraId="1AD30A0A">
      <w:pPr>
        <w:pStyle w:val="4"/>
        <w:jc w:val="center"/>
        <w:rPr>
          <w:rFonts w:hint="eastAsia" w:ascii="宋体" w:hAnsi="宋体" w:eastAsia="宋体" w:cs="宋体"/>
          <w:b w:val="0"/>
          <w:bCs/>
          <w:color w:val="auto"/>
          <w:highlight w:val="none"/>
        </w:rPr>
      </w:pPr>
      <w:r>
        <w:rPr>
          <w:rFonts w:hint="eastAsia" w:ascii="宋体" w:hAnsi="宋体" w:eastAsia="宋体" w:cs="宋体"/>
          <w:b w:val="0"/>
          <w:bCs/>
          <w:color w:val="auto"/>
          <w:sz w:val="24"/>
          <w:highlight w:val="none"/>
        </w:rPr>
        <w:br w:type="page"/>
      </w:r>
      <w:r>
        <w:rPr>
          <w:rFonts w:hint="eastAsia" w:ascii="宋体" w:hAnsi="宋体" w:eastAsia="宋体" w:cs="宋体"/>
          <w:b/>
          <w:bCs w:val="0"/>
          <w:color w:val="auto"/>
          <w:highlight w:val="none"/>
        </w:rPr>
        <w:t>一、响应函</w:t>
      </w:r>
    </w:p>
    <w:p w14:paraId="154F20CB">
      <w:pPr>
        <w:tabs>
          <w:tab w:val="left" w:pos="7665"/>
        </w:tabs>
        <w:spacing w:line="440" w:lineRule="exact"/>
        <w:rPr>
          <w:rFonts w:hint="eastAsia" w:ascii="宋体" w:hAnsi="宋体" w:eastAsia="宋体" w:cs="宋体"/>
          <w:b w:val="0"/>
          <w:bCs/>
          <w:color w:val="auto"/>
          <w:sz w:val="24"/>
          <w:highlight w:val="none"/>
        </w:rPr>
      </w:pPr>
    </w:p>
    <w:p w14:paraId="036318AD">
      <w:pPr>
        <w:pStyle w:val="9"/>
        <w:adjustRightInd w:val="0"/>
        <w:snapToGrid w:val="0"/>
        <w:spacing w:line="360" w:lineRule="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致：</w:t>
      </w:r>
      <w:r>
        <w:rPr>
          <w:rFonts w:hint="eastAsia" w:hAnsi="宋体" w:eastAsia="宋体" w:cs="宋体"/>
          <w:b w:val="0"/>
          <w:bCs/>
          <w:color w:val="auto"/>
          <w:sz w:val="24"/>
          <w:szCs w:val="24"/>
          <w:highlight w:val="none"/>
          <w:lang w:eastAsia="zh-CN"/>
        </w:rPr>
        <w:t>乐山市文化广播电视和旅游局</w:t>
      </w:r>
    </w:p>
    <w:p w14:paraId="3CC6475B">
      <w:pPr>
        <w:tabs>
          <w:tab w:val="left" w:pos="7665"/>
        </w:tabs>
        <w:spacing w:line="440" w:lineRule="exac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 xml:space="preserve">     根据贵方对               项目的询价通知,我方经研究，决定参与本次响应，正式授权的下述签字人(姓名和职务)代表(供应商的名称)，提交响应文件正本1份、</w:t>
      </w:r>
      <w:r>
        <w:rPr>
          <w:rFonts w:hint="eastAsia" w:ascii="宋体" w:hAnsi="宋体" w:eastAsia="宋体" w:cs="宋体"/>
          <w:b w:val="0"/>
          <w:bCs/>
          <w:color w:val="auto"/>
          <w:sz w:val="24"/>
          <w:highlight w:val="none"/>
          <w:lang w:eastAsia="zh-CN"/>
        </w:rPr>
        <w:t>副本</w:t>
      </w:r>
      <w:r>
        <w:rPr>
          <w:rFonts w:hint="eastAsia" w:ascii="宋体" w:hAnsi="宋体" w:eastAsia="宋体" w:cs="宋体"/>
          <w:b w:val="0"/>
          <w:bCs/>
          <w:color w:val="auto"/>
          <w:sz w:val="24"/>
          <w:highlight w:val="none"/>
        </w:rPr>
        <w:t>1份。</w:t>
      </w:r>
    </w:p>
    <w:p w14:paraId="50F49240">
      <w:pPr>
        <w:autoSpaceDE w:val="0"/>
        <w:autoSpaceDN w:val="0"/>
        <w:adjustRightInd w:val="0"/>
        <w:spacing w:line="440" w:lineRule="exact"/>
        <w:ind w:firstLine="540" w:firstLineChars="225"/>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rPr>
        <w:t>我方承诺如下：</w:t>
      </w:r>
    </w:p>
    <w:p w14:paraId="4EAF71F4">
      <w:pPr>
        <w:tabs>
          <w:tab w:val="left" w:pos="1600"/>
        </w:tabs>
        <w:autoSpaceDE w:val="0"/>
        <w:autoSpaceDN w:val="0"/>
        <w:adjustRightInd w:val="0"/>
        <w:spacing w:line="440" w:lineRule="exact"/>
        <w:ind w:firstLine="540" w:firstLineChars="225"/>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rPr>
        <w:t>1、我方将按询价文件的规定履行合同责任和义务。</w:t>
      </w:r>
    </w:p>
    <w:p w14:paraId="0723A7B4">
      <w:pPr>
        <w:tabs>
          <w:tab w:val="left" w:pos="1600"/>
        </w:tabs>
        <w:autoSpaceDE w:val="0"/>
        <w:autoSpaceDN w:val="0"/>
        <w:adjustRightInd w:val="0"/>
        <w:spacing w:line="440" w:lineRule="exact"/>
        <w:ind w:firstLine="540" w:firstLineChars="225"/>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rPr>
        <w:t xml:space="preserve">2、我方已详细审查全部询价文件，包括修改文件（如有）以及全部参考资料和有关附件，我方完全理解并同意放弃对有不明及误解的权利。 </w:t>
      </w:r>
    </w:p>
    <w:p w14:paraId="6C560AB0">
      <w:pPr>
        <w:tabs>
          <w:tab w:val="left" w:pos="1600"/>
        </w:tabs>
        <w:autoSpaceDE w:val="0"/>
        <w:autoSpaceDN w:val="0"/>
        <w:adjustRightInd w:val="0"/>
        <w:spacing w:line="440" w:lineRule="exact"/>
        <w:ind w:firstLine="540" w:firstLineChars="225"/>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rPr>
        <w:t>3、我方同意提供按照贵公司可能要求的与其询价采购有关的一切数据或资料，并理解贵方不一定接受最低报价或收到的任何报价。</w:t>
      </w:r>
    </w:p>
    <w:p w14:paraId="5544209D">
      <w:pPr>
        <w:tabs>
          <w:tab w:val="left" w:pos="1600"/>
        </w:tabs>
        <w:autoSpaceDE w:val="0"/>
        <w:autoSpaceDN w:val="0"/>
        <w:adjustRightInd w:val="0"/>
        <w:spacing w:line="440" w:lineRule="exact"/>
        <w:ind w:firstLine="540" w:firstLineChars="225"/>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rPr>
        <w:t>4、我方愿意遵守询价文件中对供应商的所有规定。</w:t>
      </w:r>
    </w:p>
    <w:p w14:paraId="29865586">
      <w:pPr>
        <w:tabs>
          <w:tab w:val="left" w:pos="1600"/>
        </w:tabs>
        <w:autoSpaceDE w:val="0"/>
        <w:autoSpaceDN w:val="0"/>
        <w:adjustRightInd w:val="0"/>
        <w:spacing w:line="440" w:lineRule="exact"/>
        <w:ind w:firstLine="540" w:firstLineChars="225"/>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rPr>
        <w:t>5、一旦我方成交，我方愿意履行自己在响应文件中的全部承诺和责任。</w:t>
      </w:r>
    </w:p>
    <w:p w14:paraId="5F8E51E4">
      <w:pPr>
        <w:tabs>
          <w:tab w:val="left" w:pos="1600"/>
        </w:tabs>
        <w:autoSpaceDE w:val="0"/>
        <w:autoSpaceDN w:val="0"/>
        <w:adjustRightInd w:val="0"/>
        <w:spacing w:line="440" w:lineRule="exact"/>
        <w:ind w:firstLine="540" w:firstLineChars="225"/>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rPr>
        <w:t>6、我方同意所递交的响应文件在60天的响应有效期内有效，在此期间内我方的询价采购有可能成交，我方将受此约束。</w:t>
      </w:r>
    </w:p>
    <w:p w14:paraId="51737578">
      <w:pPr>
        <w:tabs>
          <w:tab w:val="left" w:pos="1600"/>
        </w:tabs>
        <w:autoSpaceDE w:val="0"/>
        <w:autoSpaceDN w:val="0"/>
        <w:adjustRightInd w:val="0"/>
        <w:spacing w:line="440" w:lineRule="exact"/>
        <w:ind w:firstLine="540" w:firstLineChars="225"/>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rPr>
        <w:t>7、我方知道如用虚假材料或恶意方式向贵公司提出异议或投诉，将承担相应的法律责任。同时承诺：我方如果有上述行为，将无条件承担贵公司相关的调查论证费用。我方同意提供按贵公司可能要求的与其询价采购有关的一切数据或资料。</w:t>
      </w:r>
    </w:p>
    <w:p w14:paraId="3C1A9030">
      <w:pPr>
        <w:tabs>
          <w:tab w:val="left" w:pos="1600"/>
        </w:tabs>
        <w:autoSpaceDE w:val="0"/>
        <w:autoSpaceDN w:val="0"/>
        <w:adjustRightInd w:val="0"/>
        <w:spacing w:line="440" w:lineRule="exact"/>
        <w:ind w:firstLine="540" w:firstLineChars="225"/>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rPr>
        <w:t>8、本次询价采购有关的一切正式往来通讯请寄：</w:t>
      </w:r>
    </w:p>
    <w:p w14:paraId="59D48D7B">
      <w:pPr>
        <w:autoSpaceDE w:val="0"/>
        <w:autoSpaceDN w:val="0"/>
        <w:adjustRightInd w:val="0"/>
        <w:spacing w:line="440" w:lineRule="exact"/>
        <w:ind w:left="283" w:leftChars="135" w:firstLine="566" w:firstLineChars="236"/>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rPr>
        <w:t>地址：        邮编：</w:t>
      </w:r>
    </w:p>
    <w:p w14:paraId="009B59BB">
      <w:pPr>
        <w:autoSpaceDE w:val="0"/>
        <w:autoSpaceDN w:val="0"/>
        <w:adjustRightInd w:val="0"/>
        <w:spacing w:line="440" w:lineRule="exact"/>
        <w:ind w:left="283" w:leftChars="135" w:firstLine="566" w:firstLineChars="236"/>
        <w:jc w:val="left"/>
        <w:rPr>
          <w:rFonts w:hint="eastAsia" w:ascii="宋体" w:hAnsi="宋体" w:eastAsia="宋体" w:cs="宋体"/>
          <w:b w:val="0"/>
          <w:bCs/>
          <w:color w:val="auto"/>
          <w:kern w:val="0"/>
          <w:sz w:val="24"/>
          <w:highlight w:val="none"/>
        </w:rPr>
      </w:pPr>
    </w:p>
    <w:p w14:paraId="38EA088F">
      <w:pPr>
        <w:autoSpaceDE w:val="0"/>
        <w:autoSpaceDN w:val="0"/>
        <w:adjustRightInd w:val="0"/>
        <w:spacing w:line="440" w:lineRule="exact"/>
        <w:ind w:left="283" w:leftChars="135" w:firstLine="566" w:firstLineChars="236"/>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rPr>
        <w:t>电话：        传真：</w:t>
      </w:r>
    </w:p>
    <w:p w14:paraId="342DB2DB">
      <w:pPr>
        <w:autoSpaceDE w:val="0"/>
        <w:autoSpaceDN w:val="0"/>
        <w:adjustRightInd w:val="0"/>
        <w:spacing w:line="440" w:lineRule="exact"/>
        <w:ind w:left="283" w:leftChars="135" w:firstLine="566" w:firstLineChars="236"/>
        <w:jc w:val="left"/>
        <w:rPr>
          <w:rFonts w:hint="eastAsia" w:ascii="宋体" w:hAnsi="宋体" w:eastAsia="宋体" w:cs="宋体"/>
          <w:b w:val="0"/>
          <w:bCs/>
          <w:color w:val="auto"/>
          <w:kern w:val="0"/>
          <w:sz w:val="24"/>
          <w:highlight w:val="none"/>
        </w:rPr>
      </w:pPr>
    </w:p>
    <w:p w14:paraId="3FA979E2">
      <w:pPr>
        <w:autoSpaceDE w:val="0"/>
        <w:autoSpaceDN w:val="0"/>
        <w:adjustRightInd w:val="0"/>
        <w:spacing w:line="440" w:lineRule="exact"/>
        <w:ind w:left="283" w:leftChars="135" w:firstLine="570"/>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rPr>
        <w:t>供应商名称（加盖公章）：</w:t>
      </w:r>
    </w:p>
    <w:p w14:paraId="02D082D2">
      <w:pPr>
        <w:autoSpaceDE w:val="0"/>
        <w:autoSpaceDN w:val="0"/>
        <w:adjustRightInd w:val="0"/>
        <w:spacing w:line="440" w:lineRule="exact"/>
        <w:ind w:left="283" w:leftChars="135" w:firstLine="570"/>
        <w:jc w:val="left"/>
        <w:rPr>
          <w:rFonts w:hint="eastAsia" w:ascii="宋体" w:hAnsi="宋体" w:eastAsia="宋体" w:cs="宋体"/>
          <w:b w:val="0"/>
          <w:bCs/>
          <w:color w:val="auto"/>
          <w:kern w:val="0"/>
          <w:sz w:val="24"/>
          <w:highlight w:val="none"/>
        </w:rPr>
      </w:pPr>
    </w:p>
    <w:p w14:paraId="1CBF4801">
      <w:pPr>
        <w:autoSpaceDE w:val="0"/>
        <w:autoSpaceDN w:val="0"/>
        <w:adjustRightInd w:val="0"/>
        <w:spacing w:line="440" w:lineRule="exact"/>
        <w:ind w:left="283" w:leftChars="135" w:firstLine="570"/>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rPr>
        <w:t>法定代表人或其代理人签字：</w:t>
      </w:r>
    </w:p>
    <w:p w14:paraId="20E2D2FB">
      <w:pPr>
        <w:tabs>
          <w:tab w:val="left" w:pos="7665"/>
        </w:tabs>
        <w:spacing w:line="440" w:lineRule="exact"/>
        <w:ind w:right="480"/>
        <w:jc w:val="center"/>
        <w:rPr>
          <w:rFonts w:hint="eastAsia" w:ascii="宋体" w:hAnsi="宋体" w:eastAsia="宋体" w:cs="宋体"/>
          <w:b w:val="0"/>
          <w:bCs/>
          <w:color w:val="auto"/>
          <w:kern w:val="0"/>
          <w:sz w:val="24"/>
          <w:highlight w:val="none"/>
        </w:rPr>
      </w:pPr>
    </w:p>
    <w:p w14:paraId="1881E2C5">
      <w:pPr>
        <w:tabs>
          <w:tab w:val="left" w:pos="7665"/>
        </w:tabs>
        <w:spacing w:line="440" w:lineRule="exact"/>
        <w:ind w:right="480"/>
        <w:jc w:val="center"/>
        <w:rPr>
          <w:rStyle w:val="23"/>
          <w:rFonts w:hint="eastAsia" w:ascii="宋体" w:hAnsi="宋体" w:eastAsia="宋体" w:cs="宋体"/>
          <w:b w:val="0"/>
          <w:bCs/>
          <w:color w:val="auto"/>
          <w:highlight w:val="none"/>
        </w:rPr>
      </w:pPr>
      <w:r>
        <w:rPr>
          <w:rFonts w:hint="eastAsia" w:ascii="宋体" w:hAnsi="宋体" w:eastAsia="宋体" w:cs="宋体"/>
          <w:b w:val="0"/>
          <w:bCs/>
          <w:color w:val="auto"/>
          <w:kern w:val="0"/>
          <w:sz w:val="24"/>
          <w:highlight w:val="none"/>
        </w:rPr>
        <w:t xml:space="preserve">                                   日期：年   月   日</w:t>
      </w:r>
    </w:p>
    <w:p w14:paraId="38A5ED3C">
      <w:pPr>
        <w:pStyle w:val="4"/>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二、法定代表人身份证明</w:t>
      </w:r>
    </w:p>
    <w:p w14:paraId="0387D14D">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Cs w:val="18"/>
          <w:highlight w:val="none"/>
        </w:rPr>
        <w:t>（法定代表人参加询价时须出示此证明）</w:t>
      </w:r>
    </w:p>
    <w:p w14:paraId="21EA7C77">
      <w:pPr>
        <w:spacing w:line="48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 xml:space="preserve">响应人名称：                          </w:t>
      </w:r>
    </w:p>
    <w:p w14:paraId="7A99B71B">
      <w:pPr>
        <w:spacing w:line="48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 xml:space="preserve">姓名：         性别：          年龄：             职务：          </w:t>
      </w:r>
    </w:p>
    <w:p w14:paraId="15118E68">
      <w:pPr>
        <w:spacing w:line="48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系                          （响应人名称）的法定代表人。</w:t>
      </w:r>
    </w:p>
    <w:p w14:paraId="58C0D041">
      <w:pPr>
        <w:spacing w:line="48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特此证明。</w:t>
      </w:r>
    </w:p>
    <w:p w14:paraId="3877CD77">
      <w:pPr>
        <w:spacing w:line="48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附：有效期内的法定代表人（单位负责人）身份证复印件。</w:t>
      </w:r>
    </w:p>
    <w:p w14:paraId="40D495E2">
      <w:pPr>
        <w:ind w:firstLine="480"/>
        <w:rPr>
          <w:rFonts w:hint="eastAsia" w:ascii="宋体" w:hAnsi="宋体" w:eastAsia="宋体" w:cs="宋体"/>
          <w:b w:val="0"/>
          <w:bCs/>
          <w:color w:val="auto"/>
          <w:sz w:val="24"/>
          <w:highlight w:val="none"/>
        </w:rPr>
      </w:pPr>
    </w:p>
    <w:p w14:paraId="1A16EB07">
      <w:pPr>
        <w:spacing w:line="48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响应人：                  （全称、盖单位章）</w:t>
      </w:r>
    </w:p>
    <w:p w14:paraId="05559909">
      <w:pPr>
        <w:spacing w:line="48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日期：</w:t>
      </w:r>
    </w:p>
    <w:p w14:paraId="3CE138BD">
      <w:pPr>
        <w:spacing w:line="480" w:lineRule="auto"/>
        <w:rPr>
          <w:rFonts w:hint="eastAsia" w:ascii="宋体" w:hAnsi="宋体" w:eastAsia="宋体" w:cs="宋体"/>
          <w:b w:val="0"/>
          <w:bCs/>
          <w:color w:val="auto"/>
          <w:sz w:val="24"/>
          <w:highlight w:val="none"/>
        </w:rPr>
      </w:pPr>
    </w:p>
    <w:p w14:paraId="7F2F9406">
      <w:pPr>
        <w:spacing w:line="48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注：（1）本身份证明需加盖响应人公章。</w:t>
      </w:r>
    </w:p>
    <w:p w14:paraId="43A03A05">
      <w:pPr>
        <w:spacing w:line="480" w:lineRule="auto"/>
        <w:ind w:firstLine="424" w:firstLineChars="177"/>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（2）响应人由法定代表人亲自参与询价的，应按本格式提供“法定代表人身份证明”，并应删除“三、授权委托书”格式。</w:t>
      </w:r>
    </w:p>
    <w:p w14:paraId="3CD2C328">
      <w:pPr>
        <w:spacing w:line="460" w:lineRule="exact"/>
        <w:ind w:firstLine="480"/>
        <w:jc w:val="right"/>
        <w:rPr>
          <w:rFonts w:hint="eastAsia" w:ascii="宋体" w:hAnsi="宋体" w:eastAsia="宋体" w:cs="宋体"/>
          <w:b w:val="0"/>
          <w:bCs/>
          <w:color w:val="auto"/>
          <w:sz w:val="24"/>
          <w:highlight w:val="none"/>
        </w:rPr>
      </w:pPr>
    </w:p>
    <w:p w14:paraId="2A26B3D4">
      <w:pPr>
        <w:pStyle w:val="9"/>
        <w:tabs>
          <w:tab w:val="left" w:pos="5580"/>
        </w:tabs>
        <w:spacing w:line="360" w:lineRule="auto"/>
        <w:rPr>
          <w:rFonts w:hint="eastAsia" w:ascii="宋体" w:hAnsi="宋体" w:eastAsia="宋体" w:cs="宋体"/>
          <w:b w:val="0"/>
          <w:bCs/>
          <w:color w:val="auto"/>
          <w:sz w:val="24"/>
          <w:szCs w:val="24"/>
          <w:highlight w:val="none"/>
        </w:rPr>
      </w:pPr>
    </w:p>
    <w:p w14:paraId="475922ED">
      <w:pPr>
        <w:widowControl/>
        <w:jc w:val="left"/>
        <w:rPr>
          <w:rFonts w:hint="eastAsia" w:ascii="宋体" w:hAnsi="宋体" w:eastAsia="宋体" w:cs="宋体"/>
          <w:b w:val="0"/>
          <w:bCs/>
          <w:color w:val="auto"/>
          <w:kern w:val="0"/>
          <w:sz w:val="24"/>
          <w:szCs w:val="24"/>
          <w:highlight w:val="none"/>
        </w:rPr>
      </w:pPr>
    </w:p>
    <w:p w14:paraId="5DA4487B">
      <w:pPr>
        <w:pStyle w:val="7"/>
        <w:rPr>
          <w:rFonts w:hint="eastAsia" w:ascii="宋体" w:hAnsi="宋体" w:eastAsia="宋体" w:cs="宋体"/>
          <w:b w:val="0"/>
          <w:bCs/>
          <w:color w:val="auto"/>
          <w:kern w:val="0"/>
          <w:sz w:val="24"/>
          <w:szCs w:val="24"/>
          <w:highlight w:val="none"/>
        </w:rPr>
      </w:pPr>
    </w:p>
    <w:p w14:paraId="0FD70F42">
      <w:pPr>
        <w:rPr>
          <w:rFonts w:hint="eastAsia" w:ascii="宋体" w:hAnsi="宋体" w:eastAsia="宋体" w:cs="宋体"/>
          <w:b w:val="0"/>
          <w:bCs/>
          <w:color w:val="auto"/>
          <w:kern w:val="0"/>
          <w:sz w:val="24"/>
          <w:szCs w:val="24"/>
          <w:highlight w:val="none"/>
        </w:rPr>
      </w:pPr>
    </w:p>
    <w:p w14:paraId="3B370C14">
      <w:pPr>
        <w:pStyle w:val="7"/>
        <w:rPr>
          <w:rFonts w:hint="eastAsia" w:ascii="宋体" w:hAnsi="宋体" w:eastAsia="宋体" w:cs="宋体"/>
          <w:b w:val="0"/>
          <w:bCs/>
          <w:color w:val="auto"/>
          <w:kern w:val="0"/>
          <w:sz w:val="24"/>
          <w:szCs w:val="24"/>
          <w:highlight w:val="none"/>
        </w:rPr>
      </w:pPr>
    </w:p>
    <w:p w14:paraId="360D2AF9">
      <w:pPr>
        <w:rPr>
          <w:rFonts w:hint="eastAsia" w:ascii="宋体" w:hAnsi="宋体" w:eastAsia="宋体" w:cs="宋体"/>
          <w:b w:val="0"/>
          <w:bCs/>
          <w:color w:val="auto"/>
          <w:kern w:val="0"/>
          <w:sz w:val="24"/>
          <w:szCs w:val="24"/>
          <w:highlight w:val="none"/>
        </w:rPr>
      </w:pPr>
    </w:p>
    <w:p w14:paraId="5BD7BF4A">
      <w:pPr>
        <w:pStyle w:val="7"/>
        <w:rPr>
          <w:rFonts w:hint="eastAsia" w:ascii="宋体" w:hAnsi="宋体" w:eastAsia="宋体" w:cs="宋体"/>
          <w:b w:val="0"/>
          <w:bCs/>
          <w:color w:val="auto"/>
          <w:kern w:val="0"/>
          <w:sz w:val="24"/>
          <w:szCs w:val="24"/>
          <w:highlight w:val="none"/>
        </w:rPr>
      </w:pPr>
    </w:p>
    <w:p w14:paraId="748E906E">
      <w:pPr>
        <w:rPr>
          <w:rFonts w:hint="eastAsia" w:ascii="宋体" w:hAnsi="宋体" w:eastAsia="宋体" w:cs="宋体"/>
          <w:b w:val="0"/>
          <w:bCs/>
          <w:color w:val="auto"/>
          <w:kern w:val="0"/>
          <w:sz w:val="24"/>
          <w:szCs w:val="24"/>
          <w:highlight w:val="none"/>
        </w:rPr>
      </w:pPr>
    </w:p>
    <w:p w14:paraId="5EA0FD7D">
      <w:pPr>
        <w:pStyle w:val="7"/>
        <w:rPr>
          <w:rFonts w:hint="eastAsia" w:ascii="宋体" w:hAnsi="宋体" w:eastAsia="宋体" w:cs="宋体"/>
          <w:b w:val="0"/>
          <w:bCs/>
          <w:color w:val="auto"/>
          <w:kern w:val="0"/>
          <w:sz w:val="24"/>
          <w:szCs w:val="24"/>
          <w:highlight w:val="none"/>
        </w:rPr>
      </w:pPr>
    </w:p>
    <w:p w14:paraId="096CF837">
      <w:pPr>
        <w:rPr>
          <w:rFonts w:hint="eastAsia" w:ascii="宋体" w:hAnsi="宋体" w:eastAsia="宋体" w:cs="宋体"/>
          <w:b w:val="0"/>
          <w:bCs/>
          <w:color w:val="auto"/>
          <w:kern w:val="0"/>
          <w:sz w:val="24"/>
          <w:szCs w:val="24"/>
          <w:highlight w:val="none"/>
        </w:rPr>
      </w:pPr>
    </w:p>
    <w:p w14:paraId="45F31E61">
      <w:pPr>
        <w:pStyle w:val="7"/>
        <w:rPr>
          <w:rFonts w:hint="eastAsia" w:ascii="宋体" w:hAnsi="宋体" w:eastAsia="宋体" w:cs="宋体"/>
          <w:b w:val="0"/>
          <w:bCs/>
          <w:color w:val="auto"/>
          <w:highlight w:val="none"/>
        </w:rPr>
      </w:pPr>
    </w:p>
    <w:p w14:paraId="3BE7B14A">
      <w:pPr>
        <w:pStyle w:val="4"/>
        <w:jc w:val="center"/>
        <w:rPr>
          <w:rStyle w:val="18"/>
          <w:rFonts w:hint="eastAsia" w:ascii="宋体" w:hAnsi="宋体" w:eastAsia="宋体" w:cs="宋体"/>
          <w:b/>
          <w:bCs w:val="0"/>
          <w:color w:val="auto"/>
          <w:szCs w:val="24"/>
          <w:highlight w:val="none"/>
        </w:rPr>
      </w:pPr>
      <w:r>
        <w:rPr>
          <w:rFonts w:hint="eastAsia" w:ascii="宋体" w:hAnsi="宋体" w:eastAsia="宋体" w:cs="宋体"/>
          <w:b/>
          <w:bCs w:val="0"/>
          <w:color w:val="auto"/>
          <w:highlight w:val="none"/>
        </w:rPr>
        <w:t>三、授权委托书</w:t>
      </w:r>
    </w:p>
    <w:p w14:paraId="44390D45">
      <w:pPr>
        <w:pStyle w:val="9"/>
        <w:tabs>
          <w:tab w:val="left" w:pos="5580"/>
        </w:tabs>
        <w:spacing w:line="360" w:lineRule="auto"/>
        <w:ind w:firstLine="480"/>
        <w:jc w:val="center"/>
        <w:rPr>
          <w:rFonts w:hint="eastAsia" w:ascii="宋体" w:hAnsi="宋体" w:eastAsia="宋体" w:cs="宋体"/>
          <w:b w:val="0"/>
          <w:bCs/>
          <w:color w:val="auto"/>
          <w:szCs w:val="18"/>
          <w:highlight w:val="none"/>
        </w:rPr>
      </w:pPr>
      <w:r>
        <w:rPr>
          <w:rFonts w:hint="eastAsia" w:ascii="宋体" w:hAnsi="宋体" w:eastAsia="宋体" w:cs="宋体"/>
          <w:b w:val="0"/>
          <w:bCs/>
          <w:color w:val="auto"/>
          <w:szCs w:val="18"/>
          <w:highlight w:val="none"/>
        </w:rPr>
        <w:t>（委托代理人参加询价时须出示此证明）</w:t>
      </w:r>
    </w:p>
    <w:p w14:paraId="300551B2">
      <w:pPr>
        <w:pStyle w:val="9"/>
        <w:tabs>
          <w:tab w:val="left" w:pos="5580"/>
        </w:tabs>
        <w:spacing w:line="360" w:lineRule="auto"/>
        <w:ind w:firstLine="48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本授权书声明：注册于（国家或地区的名称）的（公司名称）的（法人代表姓名、职务）代表本公司授权（被授权单位名称）（被授权人的姓名、职务）为本公司的合法代理人，就  （项目名称）  的采购，以本公司名义处理一切与之有关的事务。</w:t>
      </w:r>
    </w:p>
    <w:p w14:paraId="4678F06F">
      <w:pPr>
        <w:pStyle w:val="9"/>
        <w:tabs>
          <w:tab w:val="left" w:pos="5580"/>
        </w:tabs>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本授权书于</w:t>
      </w:r>
      <w:r>
        <w:rPr>
          <w:rFonts w:hint="eastAsia" w:ascii="宋体" w:hAnsi="宋体" w:eastAsia="宋体" w:cs="宋体"/>
          <w:b w:val="0"/>
          <w:bCs/>
          <w:color w:val="auto"/>
          <w:sz w:val="24"/>
          <w:highlight w:val="none"/>
        </w:rPr>
        <w:t xml:space="preserve">        </w:t>
      </w:r>
      <w:r>
        <w:rPr>
          <w:rFonts w:hint="eastAsia" w:ascii="宋体" w:hAnsi="宋体" w:eastAsia="宋体" w:cs="宋体"/>
          <w:b w:val="0"/>
          <w:bCs/>
          <w:color w:val="auto"/>
          <w:sz w:val="24"/>
          <w:szCs w:val="24"/>
          <w:highlight w:val="none"/>
        </w:rPr>
        <w:t>年</w:t>
      </w:r>
      <w:r>
        <w:rPr>
          <w:rFonts w:hint="eastAsia" w:ascii="宋体" w:hAnsi="宋体" w:eastAsia="宋体" w:cs="宋体"/>
          <w:b w:val="0"/>
          <w:bCs/>
          <w:color w:val="auto"/>
          <w:sz w:val="24"/>
          <w:highlight w:val="none"/>
        </w:rPr>
        <w:t xml:space="preserve">        </w:t>
      </w:r>
      <w:r>
        <w:rPr>
          <w:rFonts w:hint="eastAsia" w:ascii="宋体" w:hAnsi="宋体" w:eastAsia="宋体" w:cs="宋体"/>
          <w:b w:val="0"/>
          <w:bCs/>
          <w:color w:val="auto"/>
          <w:sz w:val="24"/>
          <w:szCs w:val="24"/>
          <w:highlight w:val="none"/>
        </w:rPr>
        <w:t>月</w:t>
      </w:r>
      <w:r>
        <w:rPr>
          <w:rFonts w:hint="eastAsia" w:ascii="宋体" w:hAnsi="宋体" w:eastAsia="宋体" w:cs="宋体"/>
          <w:b w:val="0"/>
          <w:bCs/>
          <w:color w:val="auto"/>
          <w:sz w:val="24"/>
          <w:highlight w:val="none"/>
        </w:rPr>
        <w:t xml:space="preserve">        </w:t>
      </w:r>
      <w:r>
        <w:rPr>
          <w:rFonts w:hint="eastAsia" w:ascii="宋体" w:hAnsi="宋体" w:eastAsia="宋体" w:cs="宋体"/>
          <w:b w:val="0"/>
          <w:bCs/>
          <w:color w:val="auto"/>
          <w:sz w:val="24"/>
          <w:szCs w:val="24"/>
          <w:highlight w:val="none"/>
        </w:rPr>
        <w:t>日签字生效,特此声明。</w:t>
      </w:r>
    </w:p>
    <w:p w14:paraId="1F0A7263">
      <w:pPr>
        <w:pStyle w:val="9"/>
        <w:tabs>
          <w:tab w:val="left" w:pos="5580"/>
        </w:tabs>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委托期限： 自本授权委托书签署生效之日起至第二章“供应商须知”规定的“响应有效期”结束为止 。</w:t>
      </w:r>
    </w:p>
    <w:p w14:paraId="276C550E">
      <w:pPr>
        <w:pStyle w:val="9"/>
        <w:tabs>
          <w:tab w:val="left" w:pos="5580"/>
        </w:tabs>
        <w:spacing w:line="360" w:lineRule="auto"/>
        <w:rPr>
          <w:rFonts w:hint="eastAsia" w:ascii="宋体" w:hAnsi="宋体" w:eastAsia="宋体" w:cs="宋体"/>
          <w:b w:val="0"/>
          <w:bCs/>
          <w:color w:val="auto"/>
          <w:sz w:val="24"/>
          <w:szCs w:val="24"/>
          <w:highlight w:val="none"/>
        </w:rPr>
      </w:pPr>
    </w:p>
    <w:p w14:paraId="502C640D">
      <w:pPr>
        <w:pStyle w:val="9"/>
        <w:tabs>
          <w:tab w:val="left" w:pos="5580"/>
        </w:tabs>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附：有效期内的法定代表人身份证和被授权人身份证复印件并加盖公章</w:t>
      </w:r>
    </w:p>
    <w:p w14:paraId="48FF7F42">
      <w:pPr>
        <w:pStyle w:val="9"/>
        <w:tabs>
          <w:tab w:val="left" w:pos="5580"/>
        </w:tabs>
        <w:spacing w:line="360" w:lineRule="auto"/>
        <w:rPr>
          <w:rFonts w:hint="eastAsia" w:ascii="宋体" w:hAnsi="宋体" w:eastAsia="宋体" w:cs="宋体"/>
          <w:b w:val="0"/>
          <w:bCs/>
          <w:color w:val="auto"/>
          <w:sz w:val="24"/>
          <w:szCs w:val="24"/>
          <w:highlight w:val="none"/>
        </w:rPr>
      </w:pPr>
    </w:p>
    <w:p w14:paraId="14A87313">
      <w:pPr>
        <w:pStyle w:val="9"/>
        <w:tabs>
          <w:tab w:val="left" w:pos="5580"/>
        </w:tabs>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highlight w:val="none"/>
        </w:rPr>
        <w:t>响应人</w:t>
      </w:r>
      <w:r>
        <w:rPr>
          <w:rFonts w:hint="eastAsia" w:ascii="宋体" w:hAnsi="宋体" w:eastAsia="宋体" w:cs="宋体"/>
          <w:b w:val="0"/>
          <w:bCs/>
          <w:color w:val="auto"/>
          <w:sz w:val="24"/>
          <w:szCs w:val="24"/>
          <w:highlight w:val="none"/>
        </w:rPr>
        <w:t>公章：</w:t>
      </w:r>
      <w:r>
        <w:rPr>
          <w:rFonts w:hint="eastAsia" w:ascii="宋体" w:hAnsi="宋体" w:eastAsia="宋体" w:cs="宋体"/>
          <w:b w:val="0"/>
          <w:bCs/>
          <w:color w:val="auto"/>
          <w:sz w:val="24"/>
          <w:highlight w:val="none"/>
        </w:rPr>
        <w:t xml:space="preserve">                            </w:t>
      </w:r>
    </w:p>
    <w:p w14:paraId="6D8DAA82">
      <w:pPr>
        <w:pStyle w:val="9"/>
        <w:tabs>
          <w:tab w:val="left" w:pos="5580"/>
        </w:tabs>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法定代表人签字：</w:t>
      </w:r>
      <w:r>
        <w:rPr>
          <w:rFonts w:hint="eastAsia" w:ascii="宋体" w:hAnsi="宋体" w:eastAsia="宋体" w:cs="宋体"/>
          <w:b w:val="0"/>
          <w:bCs/>
          <w:color w:val="auto"/>
          <w:sz w:val="24"/>
          <w:highlight w:val="none"/>
        </w:rPr>
        <w:t xml:space="preserve">                        </w:t>
      </w:r>
    </w:p>
    <w:p w14:paraId="0E3DDBAE">
      <w:pPr>
        <w:pStyle w:val="9"/>
        <w:tabs>
          <w:tab w:val="left" w:pos="5580"/>
        </w:tabs>
        <w:spacing w:line="36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szCs w:val="24"/>
          <w:highlight w:val="none"/>
        </w:rPr>
        <w:t>被授权人签字：</w:t>
      </w:r>
      <w:r>
        <w:rPr>
          <w:rFonts w:hint="eastAsia" w:ascii="宋体" w:hAnsi="宋体" w:eastAsia="宋体" w:cs="宋体"/>
          <w:b w:val="0"/>
          <w:bCs/>
          <w:color w:val="auto"/>
          <w:sz w:val="24"/>
          <w:highlight w:val="none"/>
        </w:rPr>
        <w:t xml:space="preserve">                          </w:t>
      </w:r>
    </w:p>
    <w:p w14:paraId="65489204">
      <w:pPr>
        <w:pStyle w:val="9"/>
        <w:tabs>
          <w:tab w:val="left" w:pos="5580"/>
        </w:tabs>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日期：</w:t>
      </w:r>
    </w:p>
    <w:p w14:paraId="752F7C70">
      <w:pPr>
        <w:pStyle w:val="9"/>
        <w:tabs>
          <w:tab w:val="left" w:pos="5580"/>
        </w:tabs>
        <w:spacing w:line="360" w:lineRule="auto"/>
        <w:rPr>
          <w:rFonts w:hint="eastAsia" w:ascii="宋体" w:hAnsi="宋体" w:eastAsia="宋体" w:cs="宋体"/>
          <w:b w:val="0"/>
          <w:bCs/>
          <w:color w:val="auto"/>
          <w:sz w:val="24"/>
          <w:szCs w:val="24"/>
          <w:highlight w:val="none"/>
        </w:rPr>
      </w:pPr>
    </w:p>
    <w:p w14:paraId="18E5F8EE">
      <w:pPr>
        <w:pStyle w:val="9"/>
        <w:tabs>
          <w:tab w:val="left" w:pos="5580"/>
        </w:tabs>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被授权人姓名：</w:t>
      </w:r>
    </w:p>
    <w:p w14:paraId="5F498FBB">
      <w:pPr>
        <w:pStyle w:val="9"/>
        <w:tabs>
          <w:tab w:val="left" w:pos="5580"/>
        </w:tabs>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职　　　　务：</w:t>
      </w:r>
    </w:p>
    <w:p w14:paraId="45DF3710">
      <w:pPr>
        <w:pStyle w:val="9"/>
        <w:tabs>
          <w:tab w:val="left" w:pos="5580"/>
        </w:tabs>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详细通讯地址：</w:t>
      </w:r>
    </w:p>
    <w:p w14:paraId="1385E9E8">
      <w:pPr>
        <w:pStyle w:val="9"/>
        <w:tabs>
          <w:tab w:val="left" w:pos="5580"/>
        </w:tabs>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邮 政 编  码：</w:t>
      </w:r>
    </w:p>
    <w:p w14:paraId="2B6B2F2D">
      <w:pPr>
        <w:pStyle w:val="9"/>
        <w:tabs>
          <w:tab w:val="left" w:pos="5580"/>
        </w:tabs>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传　　　　真：</w:t>
      </w:r>
    </w:p>
    <w:p w14:paraId="31E302E6">
      <w:pPr>
        <w:pStyle w:val="9"/>
        <w:tabs>
          <w:tab w:val="left" w:pos="5580"/>
        </w:tabs>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电　　　　话：</w:t>
      </w:r>
    </w:p>
    <w:p w14:paraId="6B8C5078">
      <w:pPr>
        <w:spacing w:line="480" w:lineRule="auto"/>
        <w:rPr>
          <w:rFonts w:hint="eastAsia" w:ascii="宋体" w:hAnsi="宋体" w:eastAsia="宋体" w:cs="宋体"/>
          <w:b w:val="0"/>
          <w:bCs/>
          <w:color w:val="auto"/>
          <w:sz w:val="24"/>
          <w:highlight w:val="none"/>
        </w:rPr>
      </w:pPr>
    </w:p>
    <w:p w14:paraId="44A714C6">
      <w:pPr>
        <w:spacing w:line="48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注：若为委托人代理人参与询价的，应按本格式提供“授权委托书”，并应删除“三、法定代表人身份证明”格式。</w:t>
      </w:r>
    </w:p>
    <w:p w14:paraId="479EB80D">
      <w:pPr>
        <w:pStyle w:val="9"/>
        <w:tabs>
          <w:tab w:val="left" w:pos="5580"/>
        </w:tabs>
        <w:spacing w:line="360" w:lineRule="auto"/>
        <w:rPr>
          <w:rFonts w:hint="eastAsia" w:ascii="宋体" w:hAnsi="宋体" w:eastAsia="宋体" w:cs="宋体"/>
          <w:b w:val="0"/>
          <w:bCs/>
          <w:color w:val="auto"/>
          <w:sz w:val="24"/>
          <w:szCs w:val="24"/>
          <w:highlight w:val="none"/>
        </w:rPr>
      </w:pPr>
    </w:p>
    <w:p w14:paraId="4A79EC49">
      <w:pPr>
        <w:pStyle w:val="4"/>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四、供应商资格承诺函</w:t>
      </w:r>
    </w:p>
    <w:p w14:paraId="68CC02E9">
      <w:pPr>
        <w:pStyle w:val="8"/>
        <w:ind w:firstLine="0"/>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rPr>
        <w:t>致：</w:t>
      </w:r>
      <w:r>
        <w:rPr>
          <w:rFonts w:hint="eastAsia" w:ascii="宋体" w:hAnsi="宋体" w:eastAsia="宋体" w:cs="宋体"/>
          <w:b w:val="0"/>
          <w:bCs/>
          <w:color w:val="auto"/>
          <w:highlight w:val="none"/>
          <w:lang w:eastAsia="zh-CN"/>
        </w:rPr>
        <w:t>乐山市文化广播电视和旅游局</w:t>
      </w:r>
    </w:p>
    <w:p w14:paraId="206E1CD4">
      <w:pPr>
        <w:pStyle w:val="8"/>
        <w:ind w:firstLine="540" w:firstLineChars="225"/>
        <w:rPr>
          <w:rFonts w:hint="eastAsia" w:ascii="宋体" w:hAnsi="宋体" w:eastAsia="宋体" w:cs="宋体"/>
          <w:b w:val="0"/>
          <w:bCs/>
          <w:color w:val="auto"/>
          <w:highlight w:val="none"/>
        </w:rPr>
      </w:pPr>
      <w:r>
        <w:rPr>
          <w:rFonts w:hint="eastAsia" w:ascii="宋体" w:hAnsi="宋体" w:eastAsia="宋体" w:cs="宋体"/>
          <w:b w:val="0"/>
          <w:bCs/>
          <w:color w:val="auto"/>
          <w:highlight w:val="none"/>
        </w:rPr>
        <w:t>本单位     （供应商名称）   参加     （项目名称）   的询价活动，现承诺：</w:t>
      </w:r>
    </w:p>
    <w:p w14:paraId="170D1906">
      <w:pPr>
        <w:pStyle w:val="8"/>
        <w:ind w:firstLine="480" w:firstLineChars="20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（一）我单位满足询价文件关于供应商的资格要求：</w:t>
      </w:r>
    </w:p>
    <w:p w14:paraId="0BB1528F">
      <w:pPr>
        <w:pStyle w:val="8"/>
        <w:ind w:firstLine="480" w:firstLineChars="20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1、具有良好的商业信誉。</w:t>
      </w:r>
    </w:p>
    <w:p w14:paraId="70DDBD84">
      <w:pPr>
        <w:pStyle w:val="8"/>
        <w:ind w:firstLine="480" w:firstLineChars="20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2、具备健全的财务会计制度；</w:t>
      </w:r>
    </w:p>
    <w:p w14:paraId="3ACAA42D">
      <w:pPr>
        <w:pStyle w:val="8"/>
        <w:ind w:firstLine="480" w:firstLineChars="20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 xml:space="preserve">3、具有履行合同所必需的资金实力、专业技术能力及完善的售前、售后服务保障体系； </w:t>
      </w:r>
    </w:p>
    <w:p w14:paraId="2FE4A152">
      <w:pPr>
        <w:pStyle w:val="8"/>
        <w:ind w:firstLine="480" w:firstLineChars="20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4、具有依法缴纳税收和社会保障资金的良好记录；</w:t>
      </w:r>
    </w:p>
    <w:p w14:paraId="52A16E5D">
      <w:pPr>
        <w:pStyle w:val="8"/>
        <w:ind w:firstLine="480" w:firstLineChars="20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5、不存在本项目要求不允许的情形；</w:t>
      </w:r>
    </w:p>
    <w:p w14:paraId="4F2F4288">
      <w:pPr>
        <w:pStyle w:val="8"/>
        <w:ind w:firstLine="480" w:firstLineChars="20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6、具备</w:t>
      </w:r>
      <w:r>
        <w:rPr>
          <w:rFonts w:hint="eastAsia" w:ascii="宋体" w:hAnsi="宋体" w:eastAsia="宋体" w:cs="宋体"/>
          <w:b w:val="0"/>
          <w:bCs/>
          <w:color w:val="auto"/>
          <w:szCs w:val="24"/>
          <w:highlight w:val="none"/>
        </w:rPr>
        <w:t>法律、行政法规规定的其他条件。</w:t>
      </w:r>
    </w:p>
    <w:p w14:paraId="5AEEDA6A">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highlight w:val="none"/>
        </w:rPr>
        <w:t>7、不</w:t>
      </w:r>
      <w:r>
        <w:rPr>
          <w:rFonts w:hint="eastAsia" w:ascii="宋体" w:hAnsi="宋体" w:eastAsia="宋体" w:cs="宋体"/>
          <w:b w:val="0"/>
          <w:bCs/>
          <w:color w:val="auto"/>
          <w:sz w:val="24"/>
          <w:szCs w:val="24"/>
          <w:highlight w:val="none"/>
        </w:rPr>
        <w:t>存在以下情形之一：</w:t>
      </w:r>
    </w:p>
    <w:p w14:paraId="2885305E">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（1）与本采购项目的其他响应人为同一个单位负责人。</w:t>
      </w:r>
    </w:p>
    <w:p w14:paraId="7CC1F3F6">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（2）与本采购项目的其他响应人存在控股、管理关系。</w:t>
      </w:r>
    </w:p>
    <w:p w14:paraId="38C4D5BB">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（3）为本采购项目提供过设计、编制技术规范和其他文件的咨询服务。</w:t>
      </w:r>
    </w:p>
    <w:p w14:paraId="1670CEB4">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（4）被依法暂停或者取消投标（响应）资格。</w:t>
      </w:r>
    </w:p>
    <w:p w14:paraId="24712781">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（5）被责令停产停业、暂扣或者吊销许可证、暂扣或者吊销执照。</w:t>
      </w:r>
    </w:p>
    <w:p w14:paraId="7151C0C2">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（6）进入清算程序，或被宣告破产，或其他丧失履约能力的情形。</w:t>
      </w:r>
    </w:p>
    <w:p w14:paraId="05731AEE">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8、我方完全响应本项目询价文件中第四章所有条款要求。</w:t>
      </w:r>
    </w:p>
    <w:p w14:paraId="76CCFE86">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如违反以上承诺，本单位愿承担一切法律责任。</w:t>
      </w:r>
    </w:p>
    <w:p w14:paraId="0EF5D7AE">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供应商名称：        （盖章）</w:t>
      </w:r>
    </w:p>
    <w:p w14:paraId="6F7229EF">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法定代表人或授权代表（签字）：</w:t>
      </w:r>
    </w:p>
    <w:p w14:paraId="05CBCB44">
      <w:pPr>
        <w:spacing w:before="163" w:beforeLines="50" w:after="163" w:afterLines="50" w:line="360" w:lineRule="auto"/>
        <w:ind w:firstLine="480" w:firstLineChars="200"/>
        <w:rPr>
          <w:rFonts w:hint="eastAsia" w:ascii="宋体" w:hAnsi="宋体" w:eastAsia="宋体" w:cs="宋体"/>
          <w:b w:val="0"/>
          <w:bCs/>
          <w:color w:val="auto"/>
          <w:kern w:val="0"/>
          <w:sz w:val="24"/>
          <w:highlight w:val="none"/>
        </w:rPr>
        <w:sectPr>
          <w:footerReference r:id="rId5" w:type="default"/>
          <w:pgSz w:w="11905" w:h="16838"/>
          <w:pgMar w:top="1417" w:right="1417" w:bottom="1417" w:left="1417" w:header="851" w:footer="992" w:gutter="0"/>
          <w:pgNumType w:fmt="decimal"/>
          <w:cols w:space="720" w:num="1"/>
          <w:docGrid w:type="lines" w:linePitch="326" w:charSpace="0"/>
        </w:sectPr>
      </w:pPr>
      <w:r>
        <w:rPr>
          <w:rFonts w:hint="eastAsia" w:ascii="宋体" w:hAnsi="宋体" w:eastAsia="宋体" w:cs="宋体"/>
          <w:b w:val="0"/>
          <w:bCs/>
          <w:color w:val="auto"/>
          <w:sz w:val="24"/>
          <w:highlight w:val="none"/>
        </w:rPr>
        <w:t>日  期：</w:t>
      </w:r>
    </w:p>
    <w:p w14:paraId="44CA0A48">
      <w:pPr>
        <w:pStyle w:val="4"/>
        <w:jc w:val="center"/>
        <w:rPr>
          <w:rFonts w:hint="eastAsia" w:ascii="宋体" w:hAnsi="宋体" w:eastAsia="宋体" w:cs="宋体"/>
          <w:b/>
          <w:bCs w:val="0"/>
          <w:color w:val="auto"/>
          <w:highlight w:val="none"/>
          <w:lang w:eastAsia="zh-CN"/>
        </w:rPr>
      </w:pPr>
      <w:r>
        <w:rPr>
          <w:rFonts w:hint="eastAsia" w:ascii="宋体" w:hAnsi="宋体" w:eastAsia="宋体" w:cs="宋体"/>
          <w:b/>
          <w:bCs w:val="0"/>
          <w:color w:val="auto"/>
          <w:highlight w:val="none"/>
        </w:rPr>
        <w:t>五、供应商应提供的其他资格证明材料</w:t>
      </w:r>
    </w:p>
    <w:p w14:paraId="0B342E71">
      <w:pPr>
        <w:pStyle w:val="4"/>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（询价文件第三章要求提供的其他资格证明材料）</w:t>
      </w:r>
    </w:p>
    <w:p w14:paraId="2C246398">
      <w:pPr>
        <w:rPr>
          <w:rFonts w:hint="eastAsia" w:ascii="宋体" w:hAnsi="宋体" w:eastAsia="宋体" w:cs="宋体"/>
          <w:b w:val="0"/>
          <w:bCs/>
          <w:color w:val="auto"/>
          <w:highlight w:val="none"/>
        </w:rPr>
      </w:pPr>
      <w:r>
        <w:rPr>
          <w:rFonts w:hint="eastAsia" w:ascii="宋体" w:hAnsi="宋体" w:eastAsia="宋体" w:cs="宋体"/>
          <w:b w:val="0"/>
          <w:bCs/>
          <w:color w:val="auto"/>
          <w:highlight w:val="none"/>
        </w:rPr>
        <w:br w:type="page"/>
      </w:r>
    </w:p>
    <w:p w14:paraId="5F8B6073">
      <w:pPr>
        <w:pStyle w:val="4"/>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六、报价单</w:t>
      </w:r>
    </w:p>
    <w:p w14:paraId="196F9B5F">
      <w:pPr>
        <w:pStyle w:val="2"/>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4"/>
          <w:szCs w:val="24"/>
          <w:highlight w:val="none"/>
        </w:rPr>
        <w:t>报价一览表</w:t>
      </w:r>
    </w:p>
    <w:p w14:paraId="4A1B626B">
      <w:pPr>
        <w:spacing w:line="276" w:lineRule="auto"/>
        <w:jc w:val="center"/>
        <w:rPr>
          <w:rFonts w:hint="eastAsia" w:ascii="宋体" w:hAnsi="宋体" w:eastAsia="宋体" w:cs="宋体"/>
          <w:b w:val="0"/>
          <w:bCs/>
          <w:color w:val="auto"/>
          <w:sz w:val="24"/>
          <w:szCs w:val="24"/>
          <w:highlight w:val="none"/>
        </w:rPr>
      </w:pPr>
    </w:p>
    <w:p w14:paraId="01704402">
      <w:pPr>
        <w:spacing w:line="276"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项目名称：                                                         </w:t>
      </w:r>
    </w:p>
    <w:tbl>
      <w:tblPr>
        <w:tblStyle w:val="16"/>
        <w:tblW w:w="962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7"/>
        <w:gridCol w:w="671"/>
        <w:gridCol w:w="917"/>
        <w:gridCol w:w="1348"/>
        <w:gridCol w:w="868"/>
        <w:gridCol w:w="1249"/>
        <w:gridCol w:w="683"/>
        <w:gridCol w:w="1018"/>
        <w:gridCol w:w="882"/>
        <w:gridCol w:w="966"/>
      </w:tblGrid>
      <w:tr w14:paraId="5C8A79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85" w:hRule="atLeast"/>
          <w:tblHeader/>
          <w:jc w:val="center"/>
        </w:trPr>
        <w:tc>
          <w:tcPr>
            <w:tcW w:w="1027" w:type="dxa"/>
            <w:shd w:val="clear" w:color="auto" w:fill="auto"/>
            <w:noWrap w:val="0"/>
            <w:vAlign w:val="center"/>
          </w:tcPr>
          <w:p w14:paraId="1EDE3088">
            <w:pPr>
              <w:widowControl/>
              <w:jc w:val="center"/>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序号</w:t>
            </w:r>
          </w:p>
        </w:tc>
        <w:tc>
          <w:tcPr>
            <w:tcW w:w="671" w:type="dxa"/>
            <w:shd w:val="clear" w:color="000000" w:fill="FFFFFF"/>
            <w:noWrap w:val="0"/>
            <w:vAlign w:val="center"/>
          </w:tcPr>
          <w:p w14:paraId="621D9232">
            <w:pPr>
              <w:widowControl/>
              <w:jc w:val="center"/>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税率</w:t>
            </w:r>
          </w:p>
        </w:tc>
        <w:tc>
          <w:tcPr>
            <w:tcW w:w="917" w:type="dxa"/>
            <w:tcBorders>
              <w:right w:val="single" w:color="auto" w:sz="4" w:space="0"/>
            </w:tcBorders>
            <w:shd w:val="clear" w:color="000000" w:fill="FFFFFF"/>
            <w:noWrap w:val="0"/>
            <w:vAlign w:val="center"/>
          </w:tcPr>
          <w:p w14:paraId="3550CDDD">
            <w:pPr>
              <w:jc w:val="center"/>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品牌</w:t>
            </w:r>
          </w:p>
        </w:tc>
        <w:tc>
          <w:tcPr>
            <w:tcW w:w="1348" w:type="dxa"/>
            <w:tcBorders>
              <w:left w:val="single" w:color="auto" w:sz="4" w:space="0"/>
              <w:right w:val="single" w:color="auto" w:sz="4" w:space="0"/>
            </w:tcBorders>
            <w:shd w:val="clear" w:color="000000" w:fill="FFFFFF"/>
            <w:noWrap w:val="0"/>
            <w:vAlign w:val="center"/>
          </w:tcPr>
          <w:p w14:paraId="2716B0EE">
            <w:pPr>
              <w:jc w:val="center"/>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规格型号</w:t>
            </w:r>
          </w:p>
        </w:tc>
        <w:tc>
          <w:tcPr>
            <w:tcW w:w="868" w:type="dxa"/>
            <w:tcBorders>
              <w:left w:val="single" w:color="auto" w:sz="4" w:space="0"/>
            </w:tcBorders>
            <w:shd w:val="clear" w:color="000000" w:fill="FFFFFF"/>
            <w:noWrap w:val="0"/>
            <w:vAlign w:val="center"/>
          </w:tcPr>
          <w:p w14:paraId="16681B88">
            <w:pPr>
              <w:jc w:val="center"/>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数量/单位</w:t>
            </w:r>
          </w:p>
        </w:tc>
        <w:tc>
          <w:tcPr>
            <w:tcW w:w="1249" w:type="dxa"/>
            <w:tcBorders>
              <w:right w:val="single" w:color="auto" w:sz="4" w:space="0"/>
            </w:tcBorders>
            <w:shd w:val="clear" w:color="000000" w:fill="FFFFFF"/>
            <w:noWrap w:val="0"/>
            <w:vAlign w:val="center"/>
          </w:tcPr>
          <w:p w14:paraId="67EC89E4">
            <w:pPr>
              <w:widowControl/>
              <w:jc w:val="center"/>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含税单价（元）</w:t>
            </w:r>
          </w:p>
        </w:tc>
        <w:tc>
          <w:tcPr>
            <w:tcW w:w="683" w:type="dxa"/>
            <w:tcBorders>
              <w:left w:val="single" w:color="auto" w:sz="4" w:space="0"/>
              <w:right w:val="single" w:color="auto" w:sz="4" w:space="0"/>
            </w:tcBorders>
            <w:shd w:val="clear" w:color="000000" w:fill="FFFFFF"/>
            <w:noWrap w:val="0"/>
            <w:vAlign w:val="center"/>
          </w:tcPr>
          <w:p w14:paraId="0A098C75">
            <w:pPr>
              <w:widowControl/>
              <w:jc w:val="center"/>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含税总价（元）</w:t>
            </w:r>
          </w:p>
        </w:tc>
        <w:tc>
          <w:tcPr>
            <w:tcW w:w="1018" w:type="dxa"/>
            <w:tcBorders>
              <w:left w:val="single" w:color="auto" w:sz="4" w:space="0"/>
            </w:tcBorders>
            <w:shd w:val="clear" w:color="000000" w:fill="FFFFFF"/>
            <w:noWrap w:val="0"/>
            <w:vAlign w:val="center"/>
          </w:tcPr>
          <w:p w14:paraId="5C88CEC6">
            <w:pPr>
              <w:widowControl/>
              <w:jc w:val="center"/>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工期/供货期/服务期</w:t>
            </w:r>
          </w:p>
        </w:tc>
        <w:tc>
          <w:tcPr>
            <w:tcW w:w="882" w:type="dxa"/>
            <w:shd w:val="clear" w:color="000000" w:fill="FFFFFF"/>
            <w:noWrap w:val="0"/>
            <w:vAlign w:val="center"/>
          </w:tcPr>
          <w:p w14:paraId="5E0E9444">
            <w:pPr>
              <w:widowControl/>
              <w:jc w:val="center"/>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质保期</w:t>
            </w:r>
          </w:p>
        </w:tc>
        <w:tc>
          <w:tcPr>
            <w:tcW w:w="966" w:type="dxa"/>
            <w:shd w:val="clear" w:color="000000" w:fill="FFFFFF"/>
            <w:noWrap w:val="0"/>
            <w:vAlign w:val="center"/>
          </w:tcPr>
          <w:p w14:paraId="720E1CE4">
            <w:pPr>
              <w:widowControl/>
              <w:jc w:val="center"/>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备注</w:t>
            </w:r>
          </w:p>
        </w:tc>
      </w:tr>
      <w:tr w14:paraId="61D960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59" w:hRule="atLeast"/>
          <w:jc w:val="center"/>
        </w:trPr>
        <w:tc>
          <w:tcPr>
            <w:tcW w:w="1027" w:type="dxa"/>
            <w:shd w:val="clear" w:color="auto" w:fill="auto"/>
            <w:noWrap w:val="0"/>
            <w:vAlign w:val="center"/>
          </w:tcPr>
          <w:p w14:paraId="301AC9B2">
            <w:pPr>
              <w:widowControl/>
              <w:jc w:val="center"/>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1</w:t>
            </w:r>
          </w:p>
        </w:tc>
        <w:tc>
          <w:tcPr>
            <w:tcW w:w="671" w:type="dxa"/>
            <w:shd w:val="clear" w:color="auto" w:fill="auto"/>
            <w:noWrap w:val="0"/>
            <w:vAlign w:val="center"/>
          </w:tcPr>
          <w:p w14:paraId="69E97D62">
            <w:pPr>
              <w:widowControl/>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　</w:t>
            </w:r>
          </w:p>
        </w:tc>
        <w:tc>
          <w:tcPr>
            <w:tcW w:w="917" w:type="dxa"/>
            <w:tcBorders>
              <w:right w:val="single" w:color="auto" w:sz="4" w:space="0"/>
            </w:tcBorders>
            <w:shd w:val="clear" w:color="000000" w:fill="FFFFFF"/>
            <w:noWrap w:val="0"/>
            <w:vAlign w:val="center"/>
          </w:tcPr>
          <w:p w14:paraId="79389337">
            <w:pPr>
              <w:pStyle w:val="9"/>
              <w:tabs>
                <w:tab w:val="left" w:pos="5580"/>
              </w:tabs>
              <w:spacing w:line="360" w:lineRule="auto"/>
              <w:rPr>
                <w:rFonts w:hint="eastAsia" w:ascii="宋体" w:hAnsi="宋体" w:eastAsia="宋体" w:cs="宋体"/>
                <w:b w:val="0"/>
                <w:bCs/>
                <w:color w:val="auto"/>
                <w:kern w:val="2"/>
                <w:sz w:val="21"/>
                <w:szCs w:val="22"/>
                <w:highlight w:val="none"/>
              </w:rPr>
            </w:pPr>
          </w:p>
        </w:tc>
        <w:tc>
          <w:tcPr>
            <w:tcW w:w="1348" w:type="dxa"/>
            <w:tcBorders>
              <w:left w:val="single" w:color="auto" w:sz="4" w:space="0"/>
              <w:right w:val="single" w:color="auto" w:sz="4" w:space="0"/>
            </w:tcBorders>
            <w:shd w:val="clear" w:color="000000" w:fill="FFFFFF"/>
            <w:noWrap w:val="0"/>
            <w:vAlign w:val="center"/>
          </w:tcPr>
          <w:p w14:paraId="00D446D9">
            <w:pPr>
              <w:pStyle w:val="9"/>
              <w:tabs>
                <w:tab w:val="left" w:pos="5580"/>
              </w:tabs>
              <w:spacing w:line="360" w:lineRule="auto"/>
              <w:rPr>
                <w:rFonts w:hint="eastAsia" w:ascii="宋体" w:hAnsi="宋体" w:eastAsia="宋体" w:cs="宋体"/>
                <w:b w:val="0"/>
                <w:bCs/>
                <w:color w:val="auto"/>
                <w:kern w:val="2"/>
                <w:sz w:val="21"/>
                <w:szCs w:val="22"/>
                <w:highlight w:val="none"/>
              </w:rPr>
            </w:pPr>
          </w:p>
        </w:tc>
        <w:tc>
          <w:tcPr>
            <w:tcW w:w="868" w:type="dxa"/>
            <w:tcBorders>
              <w:left w:val="single" w:color="auto" w:sz="4" w:space="0"/>
            </w:tcBorders>
            <w:shd w:val="clear" w:color="000000" w:fill="FFFFFF"/>
            <w:noWrap w:val="0"/>
            <w:vAlign w:val="center"/>
          </w:tcPr>
          <w:p w14:paraId="5880AB99">
            <w:pPr>
              <w:pStyle w:val="9"/>
              <w:tabs>
                <w:tab w:val="left" w:pos="5580"/>
              </w:tabs>
              <w:spacing w:line="360" w:lineRule="auto"/>
              <w:rPr>
                <w:rFonts w:hint="eastAsia" w:ascii="宋体" w:hAnsi="宋体" w:eastAsia="宋体" w:cs="宋体"/>
                <w:b w:val="0"/>
                <w:bCs/>
                <w:color w:val="auto"/>
                <w:kern w:val="2"/>
                <w:sz w:val="21"/>
                <w:szCs w:val="22"/>
                <w:highlight w:val="none"/>
              </w:rPr>
            </w:pPr>
          </w:p>
        </w:tc>
        <w:tc>
          <w:tcPr>
            <w:tcW w:w="1249" w:type="dxa"/>
            <w:tcBorders>
              <w:right w:val="single" w:color="auto" w:sz="4" w:space="0"/>
            </w:tcBorders>
            <w:noWrap w:val="0"/>
            <w:vAlign w:val="center"/>
          </w:tcPr>
          <w:p w14:paraId="28859473">
            <w:pPr>
              <w:widowControl/>
              <w:jc w:val="center"/>
              <w:rPr>
                <w:rFonts w:hint="eastAsia" w:ascii="宋体" w:hAnsi="宋体" w:eastAsia="宋体" w:cs="宋体"/>
                <w:b w:val="0"/>
                <w:bCs/>
                <w:color w:val="auto"/>
                <w:kern w:val="0"/>
                <w:sz w:val="18"/>
                <w:szCs w:val="18"/>
                <w:highlight w:val="none"/>
              </w:rPr>
            </w:pPr>
          </w:p>
        </w:tc>
        <w:tc>
          <w:tcPr>
            <w:tcW w:w="683" w:type="dxa"/>
            <w:tcBorders>
              <w:left w:val="single" w:color="auto" w:sz="4" w:space="0"/>
              <w:right w:val="single" w:color="auto" w:sz="4" w:space="0"/>
            </w:tcBorders>
            <w:noWrap w:val="0"/>
            <w:vAlign w:val="center"/>
          </w:tcPr>
          <w:p w14:paraId="0392C111">
            <w:pPr>
              <w:widowControl/>
              <w:jc w:val="center"/>
              <w:rPr>
                <w:rFonts w:hint="eastAsia" w:ascii="宋体" w:hAnsi="宋体" w:eastAsia="宋体" w:cs="宋体"/>
                <w:b w:val="0"/>
                <w:bCs/>
                <w:color w:val="auto"/>
                <w:kern w:val="0"/>
                <w:sz w:val="18"/>
                <w:szCs w:val="18"/>
                <w:highlight w:val="none"/>
              </w:rPr>
            </w:pPr>
          </w:p>
        </w:tc>
        <w:tc>
          <w:tcPr>
            <w:tcW w:w="1018" w:type="dxa"/>
            <w:tcBorders>
              <w:left w:val="single" w:color="auto" w:sz="4" w:space="0"/>
            </w:tcBorders>
            <w:noWrap w:val="0"/>
            <w:vAlign w:val="center"/>
          </w:tcPr>
          <w:p w14:paraId="5AB6F68C">
            <w:pPr>
              <w:widowControl/>
              <w:jc w:val="center"/>
              <w:rPr>
                <w:rFonts w:hint="eastAsia" w:ascii="宋体" w:hAnsi="宋体" w:eastAsia="宋体" w:cs="宋体"/>
                <w:b w:val="0"/>
                <w:bCs/>
                <w:color w:val="auto"/>
                <w:kern w:val="0"/>
                <w:sz w:val="18"/>
                <w:szCs w:val="18"/>
                <w:highlight w:val="none"/>
              </w:rPr>
            </w:pPr>
          </w:p>
        </w:tc>
        <w:tc>
          <w:tcPr>
            <w:tcW w:w="882" w:type="dxa"/>
            <w:noWrap w:val="0"/>
            <w:vAlign w:val="center"/>
          </w:tcPr>
          <w:p w14:paraId="16D4E68C">
            <w:pPr>
              <w:widowControl/>
              <w:jc w:val="center"/>
              <w:rPr>
                <w:rFonts w:hint="eastAsia" w:ascii="宋体" w:hAnsi="宋体" w:eastAsia="宋体" w:cs="宋体"/>
                <w:b w:val="0"/>
                <w:bCs/>
                <w:color w:val="auto"/>
                <w:kern w:val="0"/>
                <w:sz w:val="18"/>
                <w:szCs w:val="18"/>
                <w:highlight w:val="none"/>
              </w:rPr>
            </w:pPr>
          </w:p>
        </w:tc>
        <w:tc>
          <w:tcPr>
            <w:tcW w:w="966" w:type="dxa"/>
            <w:noWrap w:val="0"/>
            <w:vAlign w:val="center"/>
          </w:tcPr>
          <w:p w14:paraId="62524BA9">
            <w:pPr>
              <w:widowControl/>
              <w:jc w:val="center"/>
              <w:rPr>
                <w:rFonts w:hint="eastAsia" w:ascii="宋体" w:hAnsi="宋体" w:eastAsia="宋体" w:cs="宋体"/>
                <w:b w:val="0"/>
                <w:bCs/>
                <w:color w:val="auto"/>
                <w:kern w:val="0"/>
                <w:sz w:val="18"/>
                <w:szCs w:val="18"/>
                <w:highlight w:val="none"/>
              </w:rPr>
            </w:pPr>
          </w:p>
        </w:tc>
      </w:tr>
    </w:tbl>
    <w:p w14:paraId="600F3B33">
      <w:pPr>
        <w:pStyle w:val="9"/>
        <w:tabs>
          <w:tab w:val="left" w:pos="5580"/>
        </w:tabs>
        <w:spacing w:line="360" w:lineRule="auto"/>
        <w:rPr>
          <w:rFonts w:hint="eastAsia" w:ascii="宋体" w:hAnsi="宋体" w:eastAsia="宋体" w:cs="宋体"/>
          <w:b w:val="0"/>
          <w:bCs/>
          <w:color w:val="auto"/>
          <w:sz w:val="24"/>
          <w:szCs w:val="24"/>
          <w:highlight w:val="none"/>
        </w:rPr>
      </w:pPr>
    </w:p>
    <w:p w14:paraId="4871668F">
      <w:pPr>
        <w:pStyle w:val="9"/>
        <w:tabs>
          <w:tab w:val="left" w:pos="5580"/>
        </w:tabs>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响应人名称（全称，盖单位章）：                        </w:t>
      </w:r>
    </w:p>
    <w:p w14:paraId="039E0D07">
      <w:pPr>
        <w:spacing w:line="50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响应人法定代表人或其委托代理人签字：                  </w:t>
      </w:r>
    </w:p>
    <w:p w14:paraId="1644EF59">
      <w:pPr>
        <w:spacing w:line="50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日期：</w:t>
      </w:r>
    </w:p>
    <w:p w14:paraId="0054DFA3">
      <w:pP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说明：</w:t>
      </w:r>
    </w:p>
    <w:p w14:paraId="507378BB">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1、上述报价包括本项目所涉及的所有费用，除此之外，采购人不再向响应人支付其他任何费用。</w:t>
      </w:r>
    </w:p>
    <w:p w14:paraId="3C829AF1">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2、采购人不接受滑动（梯度）报价及产品免费赠送优惠。</w:t>
      </w:r>
    </w:p>
    <w:p w14:paraId="3B754586">
      <w:pPr>
        <w:ind w:firstLine="480" w:firstLineChars="200"/>
        <w:rPr>
          <w:rFonts w:hint="eastAsia" w:ascii="宋体" w:hAnsi="宋体" w:eastAsia="宋体" w:cs="宋体"/>
          <w:color w:val="auto"/>
          <w:sz w:val="28"/>
          <w:szCs w:val="28"/>
          <w:highlight w:val="none"/>
          <w:lang w:eastAsia="zh-CN"/>
        </w:rPr>
      </w:pPr>
      <w:r>
        <w:rPr>
          <w:rFonts w:hint="eastAsia" w:ascii="宋体" w:hAnsi="宋体" w:eastAsia="宋体" w:cs="宋体"/>
          <w:b w:val="0"/>
          <w:bCs/>
          <w:color w:val="auto"/>
          <w:sz w:val="24"/>
          <w:szCs w:val="24"/>
          <w:highlight w:val="none"/>
        </w:rPr>
        <w:t>3、按人民币报价，最小单位为元，保留小数点后2位。</w:t>
      </w:r>
      <w:r>
        <w:rPr>
          <w:rFonts w:hint="eastAsia" w:ascii="宋体" w:hAnsi="宋体" w:eastAsia="宋体" w:cs="宋体"/>
          <w:b w:val="0"/>
          <w:bCs/>
          <w:color w:val="auto"/>
          <w:sz w:val="24"/>
          <w:szCs w:val="24"/>
          <w:highlight w:val="none"/>
        </w:rPr>
        <w:br w:type="page"/>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sz w:val="44"/>
          <w:szCs w:val="44"/>
          <w:highlight w:val="none"/>
        </w:rPr>
        <w:t>采购合同</w:t>
      </w:r>
      <w:r>
        <w:rPr>
          <w:rFonts w:hint="eastAsia" w:ascii="宋体" w:hAnsi="宋体" w:eastAsia="宋体" w:cs="宋体"/>
          <w:color w:val="auto"/>
          <w:sz w:val="44"/>
          <w:szCs w:val="44"/>
          <w:highlight w:val="none"/>
          <w:lang w:eastAsia="zh-CN"/>
        </w:rPr>
        <w:t>模版</w:t>
      </w:r>
    </w:p>
    <w:p w14:paraId="21AE2DF2">
      <w:pPr>
        <w:ind w:left="-210" w:leftChars="-1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53F44732">
      <w:pPr>
        <w:ind w:left="-210" w:leftChars="-100" w:firstLine="240" w:firstLineChars="100"/>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采购人（甲方）：</w:t>
      </w:r>
    </w:p>
    <w:p w14:paraId="11BCD33F">
      <w:pPr>
        <w:ind w:left="-210" w:leftChars="-1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 xml:space="preserve">供应商（乙方）：  </w:t>
      </w:r>
    </w:p>
    <w:p w14:paraId="31A1F896">
      <w:pPr>
        <w:spacing w:line="400" w:lineRule="exact"/>
        <w:ind w:left="-210" w:leftChars="-100"/>
        <w:rPr>
          <w:rFonts w:hint="eastAsia" w:ascii="宋体" w:hAnsi="宋体" w:eastAsia="宋体" w:cs="宋体"/>
          <w:b w:val="0"/>
          <w:bCs w:val="0"/>
          <w:color w:val="auto"/>
          <w:sz w:val="24"/>
          <w:szCs w:val="24"/>
          <w:highlight w:val="none"/>
        </w:rPr>
      </w:pPr>
    </w:p>
    <w:p w14:paraId="06BEA0BC">
      <w:pPr>
        <w:ind w:firstLine="56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根据《中华人民共和国民法典》</w:t>
      </w:r>
      <w:r>
        <w:rPr>
          <w:rFonts w:hint="eastAsia" w:ascii="宋体" w:hAnsi="宋体" w:eastAsia="宋体" w:cs="宋体"/>
          <w:b w:val="0"/>
          <w:bCs w:val="0"/>
          <w:color w:val="auto"/>
          <w:sz w:val="24"/>
          <w:szCs w:val="24"/>
          <w:highlight w:val="none"/>
          <w:lang w:eastAsia="zh-CN"/>
        </w:rPr>
        <w:t>及其它相关法律法规规定，</w:t>
      </w:r>
      <w:r>
        <w:rPr>
          <w:rFonts w:hint="eastAsia" w:ascii="宋体" w:hAnsi="宋体" w:eastAsia="宋体" w:cs="宋体"/>
          <w:b w:val="0"/>
          <w:bCs w:val="0"/>
          <w:color w:val="auto"/>
          <w:sz w:val="24"/>
          <w:szCs w:val="24"/>
          <w:highlight w:val="none"/>
        </w:rPr>
        <w:t>甲、乙双方同意签订本合同。双方同意共同遵守如下条款：</w:t>
      </w:r>
    </w:p>
    <w:p w14:paraId="308BEFB6">
      <w:pPr>
        <w:numPr>
          <w:ilvl w:val="0"/>
          <w:numId w:val="2"/>
        </w:numPr>
        <w:ind w:firstLine="240" w:firstLineChars="1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项目名称......</w:t>
      </w:r>
    </w:p>
    <w:p w14:paraId="77896FB4">
      <w:pPr>
        <w:pStyle w:val="11"/>
        <w:numPr>
          <w:ilvl w:val="0"/>
          <w:numId w:val="2"/>
        </w:numPr>
        <w:ind w:left="0" w:leftChars="0" w:firstLine="240" w:firstLineChars="1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合作时间</w:t>
      </w:r>
      <w:r>
        <w:rPr>
          <w:rFonts w:hint="eastAsia" w:ascii="宋体" w:hAnsi="宋体" w:eastAsia="宋体" w:cs="宋体"/>
          <w:b w:val="0"/>
          <w:bCs w:val="0"/>
          <w:color w:val="auto"/>
          <w:sz w:val="24"/>
          <w:szCs w:val="24"/>
          <w:highlight w:val="none"/>
          <w:lang w:val="en-US" w:eastAsia="zh-CN"/>
        </w:rPr>
        <w:t>......</w:t>
      </w:r>
    </w:p>
    <w:p w14:paraId="16DC0874">
      <w:pPr>
        <w:numPr>
          <w:ilvl w:val="0"/>
          <w:numId w:val="2"/>
        </w:numPr>
        <w:ind w:left="0" w:leftChars="0" w:firstLine="240" w:firstLineChars="100"/>
        <w:rPr>
          <w:rFonts w:hint="default"/>
          <w:color w:val="auto"/>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合作内容..</w:t>
      </w:r>
      <w:r>
        <w:rPr>
          <w:rFonts w:hint="eastAsia" w:ascii="宋体" w:hAnsi="宋体" w:eastAsia="宋体" w:cs="宋体"/>
          <w:b w:val="0"/>
          <w:bCs w:val="0"/>
          <w:color w:val="auto"/>
          <w:sz w:val="24"/>
          <w:szCs w:val="24"/>
          <w:highlight w:val="none"/>
          <w:lang w:val="en-US" w:eastAsia="zh-CN"/>
        </w:rPr>
        <w:t>....</w:t>
      </w:r>
    </w:p>
    <w:p w14:paraId="11A5E233">
      <w:pPr>
        <w:ind w:left="-210" w:leftChars="-1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sz w:val="24"/>
          <w:szCs w:val="24"/>
          <w:highlight w:val="none"/>
          <w:lang w:val="en-US" w:eastAsia="zh-CN"/>
        </w:rPr>
        <w:t>四</w:t>
      </w:r>
      <w:r>
        <w:rPr>
          <w:rFonts w:hint="eastAsia" w:ascii="宋体" w:hAnsi="宋体" w:eastAsia="宋体" w:cs="宋体"/>
          <w:b w:val="0"/>
          <w:bCs w:val="0"/>
          <w:color w:val="auto"/>
          <w:sz w:val="24"/>
          <w:szCs w:val="24"/>
          <w:highlight w:val="none"/>
        </w:rPr>
        <w:t>、合同总价</w:t>
      </w:r>
    </w:p>
    <w:p w14:paraId="66ADC811">
      <w:pPr>
        <w:ind w:firstLine="56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本项目服务费用共计</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万</w:t>
      </w:r>
      <w:r>
        <w:rPr>
          <w:rFonts w:hint="eastAsia" w:ascii="宋体" w:hAnsi="宋体" w:eastAsia="宋体" w:cs="宋体"/>
          <w:b w:val="0"/>
          <w:bCs w:val="0"/>
          <w:color w:val="auto"/>
          <w:sz w:val="24"/>
          <w:szCs w:val="24"/>
          <w:highlight w:val="none"/>
        </w:rPr>
        <w:t>元（人民币大写：</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），本合同签订生效后支付合同总金额的</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0%；完成服务内容并经</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验收通过后支付剩余合同款项。支付款项前，</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需提供同等金额合法合规的增值税专用发票，否则</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有权拒绝付款。</w:t>
      </w:r>
    </w:p>
    <w:p w14:paraId="4B0F4C63">
      <w:pPr>
        <w:ind w:firstLine="56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账户名称：</w:t>
      </w:r>
      <w:r>
        <w:rPr>
          <w:rFonts w:hint="eastAsia" w:ascii="宋体" w:hAnsi="宋体" w:eastAsia="宋体" w:cs="宋体"/>
          <w:b w:val="0"/>
          <w:bCs w:val="0"/>
          <w:color w:val="auto"/>
          <w:sz w:val="24"/>
          <w:szCs w:val="24"/>
          <w:highlight w:val="none"/>
          <w:lang w:val="en-US" w:eastAsia="zh-CN"/>
        </w:rPr>
        <w:t>.........</w:t>
      </w:r>
    </w:p>
    <w:p w14:paraId="5887262F">
      <w:pPr>
        <w:ind w:firstLine="56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开户银行：</w:t>
      </w:r>
      <w:r>
        <w:rPr>
          <w:rFonts w:hint="eastAsia" w:ascii="宋体" w:hAnsi="宋体" w:eastAsia="宋体" w:cs="宋体"/>
          <w:b w:val="0"/>
          <w:bCs w:val="0"/>
          <w:color w:val="auto"/>
          <w:sz w:val="24"/>
          <w:szCs w:val="24"/>
          <w:highlight w:val="none"/>
          <w:lang w:val="en-US" w:eastAsia="zh-CN"/>
        </w:rPr>
        <w:t>..........</w:t>
      </w:r>
    </w:p>
    <w:p w14:paraId="552E1CB8">
      <w:pPr>
        <w:ind w:firstLine="56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银行账号：</w:t>
      </w:r>
      <w:r>
        <w:rPr>
          <w:rFonts w:hint="eastAsia" w:ascii="宋体" w:hAnsi="宋体" w:eastAsia="宋体" w:cs="宋体"/>
          <w:b w:val="0"/>
          <w:bCs w:val="0"/>
          <w:color w:val="auto"/>
          <w:sz w:val="24"/>
          <w:szCs w:val="24"/>
          <w:highlight w:val="none"/>
          <w:lang w:val="en-US" w:eastAsia="zh-CN"/>
        </w:rPr>
        <w:t>..........</w:t>
      </w:r>
    </w:p>
    <w:p w14:paraId="2761391D">
      <w:pPr>
        <w:ind w:left="-210" w:leftChars="-1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w:t>
      </w:r>
    </w:p>
    <w:p w14:paraId="0F5516C5">
      <w:pPr>
        <w:ind w:firstLine="56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第五条 知识产权</w:t>
      </w:r>
    </w:p>
    <w:p w14:paraId="1C328C70">
      <w:pPr>
        <w:ind w:firstLine="56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乙方应保证所提供的服务或其任何一部分均不会侵犯任何第三方的专利权、商标权或著作权等知识产权，如因此给甲方造成的损失，应由乙方全额予以赔偿。</w:t>
      </w:r>
    </w:p>
    <w:p w14:paraId="51D6FDD6">
      <w:pPr>
        <w:ind w:firstLine="560"/>
        <w:rPr>
          <w:rFonts w:hint="eastAsia" w:ascii="宋体" w:hAnsi="宋体" w:eastAsia="宋体" w:cs="宋体"/>
          <w:b w:val="0"/>
          <w:bCs w:val="0"/>
          <w:color w:val="auto"/>
          <w:sz w:val="24"/>
          <w:szCs w:val="24"/>
          <w:highlight w:val="none"/>
        </w:rPr>
      </w:pPr>
      <w:bookmarkStart w:id="17" w:name="_Toc20772"/>
      <w:bookmarkStart w:id="18" w:name="_Toc10700"/>
      <w:r>
        <w:rPr>
          <w:rFonts w:hint="eastAsia" w:ascii="宋体" w:hAnsi="宋体" w:eastAsia="宋体" w:cs="宋体"/>
          <w:b w:val="0"/>
          <w:bCs w:val="0"/>
          <w:color w:val="auto"/>
          <w:sz w:val="24"/>
          <w:szCs w:val="24"/>
          <w:highlight w:val="none"/>
        </w:rPr>
        <w:t>第六条 无产权瑕疵条款</w:t>
      </w:r>
      <w:bookmarkEnd w:id="17"/>
      <w:bookmarkEnd w:id="18"/>
    </w:p>
    <w:p w14:paraId="2041FAB6">
      <w:pPr>
        <w:ind w:firstLine="56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乙方保证所提供的服务的所有权完全属于乙方且无任何抵押、查封等产权瑕疵。如有产权瑕疵的，视为乙方违约。乙方应负担由此而产生的一切损失。</w:t>
      </w:r>
    </w:p>
    <w:p w14:paraId="71ED3ADE">
      <w:pPr>
        <w:ind w:firstLine="560"/>
        <w:rPr>
          <w:rFonts w:hint="eastAsia" w:ascii="宋体" w:hAnsi="宋体" w:eastAsia="宋体" w:cs="宋体"/>
          <w:b w:val="0"/>
          <w:bCs w:val="0"/>
          <w:color w:val="auto"/>
          <w:sz w:val="24"/>
          <w:szCs w:val="24"/>
          <w:highlight w:val="none"/>
        </w:rPr>
      </w:pPr>
      <w:bookmarkStart w:id="19" w:name="_Toc21934"/>
      <w:bookmarkStart w:id="20" w:name="_Toc16214"/>
      <w:r>
        <w:rPr>
          <w:rFonts w:hint="eastAsia" w:ascii="宋体" w:hAnsi="宋体" w:eastAsia="宋体" w:cs="宋体"/>
          <w:b w:val="0"/>
          <w:bCs w:val="0"/>
          <w:color w:val="auto"/>
          <w:sz w:val="24"/>
          <w:szCs w:val="24"/>
          <w:highlight w:val="none"/>
        </w:rPr>
        <w:t>第</w:t>
      </w:r>
      <w:r>
        <w:rPr>
          <w:rFonts w:hint="eastAsia" w:ascii="宋体" w:hAnsi="宋体" w:eastAsia="宋体" w:cs="宋体"/>
          <w:b w:val="0"/>
          <w:bCs w:val="0"/>
          <w:color w:val="auto"/>
          <w:sz w:val="24"/>
          <w:szCs w:val="24"/>
          <w:highlight w:val="none"/>
          <w:lang w:eastAsia="zh-CN"/>
        </w:rPr>
        <w:t>七</w:t>
      </w:r>
      <w:r>
        <w:rPr>
          <w:rFonts w:hint="eastAsia" w:ascii="宋体" w:hAnsi="宋体" w:eastAsia="宋体" w:cs="宋体"/>
          <w:b w:val="0"/>
          <w:bCs w:val="0"/>
          <w:color w:val="auto"/>
          <w:sz w:val="24"/>
          <w:szCs w:val="24"/>
          <w:highlight w:val="none"/>
        </w:rPr>
        <w:t>条 甲方的权利和义务</w:t>
      </w:r>
      <w:bookmarkEnd w:id="19"/>
      <w:bookmarkEnd w:id="20"/>
    </w:p>
    <w:p w14:paraId="0A7EE93A">
      <w:pPr>
        <w:ind w:firstLine="56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14:paraId="488CDEEE">
      <w:pPr>
        <w:ind w:firstLine="56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2、甲方有权依据双方签订的考评办法对乙方提供的服务进行定期考评。当考评结果未达到标准时，甲方有权扣减相应服务费用。</w:t>
      </w:r>
    </w:p>
    <w:p w14:paraId="0493F22B">
      <w:pPr>
        <w:ind w:firstLine="56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3、负责检查监督乙方管理工作的实施及制度的执行情况。</w:t>
      </w:r>
    </w:p>
    <w:p w14:paraId="643E8B61">
      <w:pPr>
        <w:ind w:firstLine="56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4、根据本合同规定，按时向乙方支付应付服务费用。</w:t>
      </w:r>
    </w:p>
    <w:p w14:paraId="21C166A3">
      <w:pPr>
        <w:ind w:firstLine="56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5、国家法律、法规所规定由甲方承担的其它责任。</w:t>
      </w:r>
    </w:p>
    <w:p w14:paraId="0F57D848">
      <w:pPr>
        <w:ind w:firstLine="560"/>
        <w:rPr>
          <w:rFonts w:hint="eastAsia" w:ascii="宋体" w:hAnsi="宋体" w:eastAsia="宋体" w:cs="宋体"/>
          <w:b w:val="0"/>
          <w:bCs w:val="0"/>
          <w:color w:val="auto"/>
          <w:sz w:val="24"/>
          <w:szCs w:val="24"/>
          <w:highlight w:val="none"/>
        </w:rPr>
      </w:pPr>
      <w:bookmarkStart w:id="21" w:name="_Toc5198"/>
      <w:bookmarkStart w:id="22" w:name="_Toc14719"/>
      <w:r>
        <w:rPr>
          <w:rFonts w:hint="eastAsia" w:ascii="宋体" w:hAnsi="宋体" w:eastAsia="宋体" w:cs="宋体"/>
          <w:b w:val="0"/>
          <w:bCs w:val="0"/>
          <w:color w:val="auto"/>
          <w:sz w:val="24"/>
          <w:szCs w:val="24"/>
          <w:highlight w:val="none"/>
        </w:rPr>
        <w:t>第</w:t>
      </w:r>
      <w:r>
        <w:rPr>
          <w:rFonts w:hint="eastAsia" w:ascii="宋体" w:hAnsi="宋体" w:eastAsia="宋体" w:cs="宋体"/>
          <w:b w:val="0"/>
          <w:bCs w:val="0"/>
          <w:color w:val="auto"/>
          <w:sz w:val="24"/>
          <w:szCs w:val="24"/>
          <w:highlight w:val="none"/>
          <w:lang w:eastAsia="zh-CN"/>
        </w:rPr>
        <w:t>八</w:t>
      </w:r>
      <w:r>
        <w:rPr>
          <w:rFonts w:hint="eastAsia" w:ascii="宋体" w:hAnsi="宋体" w:eastAsia="宋体" w:cs="宋体"/>
          <w:b w:val="0"/>
          <w:bCs w:val="0"/>
          <w:color w:val="auto"/>
          <w:sz w:val="24"/>
          <w:szCs w:val="24"/>
          <w:highlight w:val="none"/>
        </w:rPr>
        <w:t>条 乙方的权利和义务</w:t>
      </w:r>
      <w:bookmarkEnd w:id="21"/>
      <w:bookmarkEnd w:id="22"/>
    </w:p>
    <w:p w14:paraId="2A7A569D">
      <w:pPr>
        <w:ind w:firstLine="56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1、全面履行本合同约定的服务义务，并对本合同规定的委托服务范围内的项目享有管理权及服务义务。</w:t>
      </w:r>
    </w:p>
    <w:p w14:paraId="7A706085">
      <w:pPr>
        <w:ind w:firstLine="56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2、根据本合同的规定向甲方收取相关服务费用，并有权在本项目管理范围内管理及合理使用。</w:t>
      </w:r>
    </w:p>
    <w:p w14:paraId="44065170">
      <w:pPr>
        <w:ind w:firstLine="56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3、及时向甲方通告本项目服务范围内有关服务的重大事项，及时配合处理投诉。</w:t>
      </w:r>
    </w:p>
    <w:p w14:paraId="0A4C68D3">
      <w:pPr>
        <w:ind w:firstLine="56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4、接受项目行业管理部门及政府有关部门的指导，接受甲方的监督。</w:t>
      </w:r>
    </w:p>
    <w:p w14:paraId="008018F3">
      <w:pPr>
        <w:ind w:firstLine="56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5、乙方指派的管理人员、服务人员及其他雇佣人员与甲方不建立、不形成任何劳动、劳务或雇佣关系，其安全事故及损害赔偿由乙方自行负责。</w:t>
      </w:r>
    </w:p>
    <w:p w14:paraId="43F08800">
      <w:pPr>
        <w:ind w:firstLine="56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6、国家法律、法规所规定由乙方承担的其它责任。</w:t>
      </w:r>
    </w:p>
    <w:p w14:paraId="5324E7CD">
      <w:pPr>
        <w:ind w:firstLine="560"/>
        <w:rPr>
          <w:rFonts w:hint="eastAsia" w:ascii="宋体" w:hAnsi="宋体" w:eastAsia="宋体" w:cs="宋体"/>
          <w:b w:val="0"/>
          <w:bCs w:val="0"/>
          <w:color w:val="auto"/>
          <w:sz w:val="24"/>
          <w:szCs w:val="24"/>
          <w:highlight w:val="none"/>
        </w:rPr>
      </w:pPr>
      <w:bookmarkStart w:id="23" w:name="_Toc31909"/>
      <w:bookmarkStart w:id="24" w:name="_Toc6955"/>
      <w:r>
        <w:rPr>
          <w:rFonts w:hint="eastAsia" w:ascii="宋体" w:hAnsi="宋体" w:eastAsia="宋体" w:cs="宋体"/>
          <w:b w:val="0"/>
          <w:bCs w:val="0"/>
          <w:color w:val="auto"/>
          <w:sz w:val="24"/>
          <w:szCs w:val="24"/>
          <w:highlight w:val="none"/>
        </w:rPr>
        <w:t>第</w:t>
      </w:r>
      <w:r>
        <w:rPr>
          <w:rFonts w:hint="eastAsia" w:ascii="宋体" w:hAnsi="宋体" w:eastAsia="宋体" w:cs="宋体"/>
          <w:b w:val="0"/>
          <w:bCs w:val="0"/>
          <w:color w:val="auto"/>
          <w:sz w:val="24"/>
          <w:szCs w:val="24"/>
          <w:highlight w:val="none"/>
          <w:lang w:eastAsia="zh-CN"/>
        </w:rPr>
        <w:t>九</w:t>
      </w:r>
      <w:r>
        <w:rPr>
          <w:rFonts w:hint="eastAsia" w:ascii="宋体" w:hAnsi="宋体" w:eastAsia="宋体" w:cs="宋体"/>
          <w:b w:val="0"/>
          <w:bCs w:val="0"/>
          <w:color w:val="auto"/>
          <w:sz w:val="24"/>
          <w:szCs w:val="24"/>
          <w:highlight w:val="none"/>
        </w:rPr>
        <w:t>条 违约责任</w:t>
      </w:r>
      <w:bookmarkEnd w:id="23"/>
      <w:bookmarkEnd w:id="24"/>
    </w:p>
    <w:p w14:paraId="4AC06040">
      <w:pPr>
        <w:ind w:firstLine="56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1、甲乙双方必须遵守本合同并执行合同中的各项规定，保证本合同的正常履行。</w:t>
      </w:r>
    </w:p>
    <w:p w14:paraId="7416EE9A">
      <w:pPr>
        <w:ind w:firstLine="56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如因乙方或乙方工作人员在履行职务过程中的故意、疏忽、失职、过错等故意或者过失原因给甲方造成损失或侵害，包括但不限于甲方本身的财产损失、由此而导致的甲方对任何第三方的法律责任等，乙方对此均应承担全部的赔偿责任。</w:t>
      </w:r>
    </w:p>
    <w:p w14:paraId="228D0E18">
      <w:pPr>
        <w:ind w:firstLine="560"/>
        <w:rPr>
          <w:rFonts w:hint="eastAsia" w:ascii="宋体" w:hAnsi="宋体" w:eastAsia="宋体" w:cs="宋体"/>
          <w:b w:val="0"/>
          <w:bCs w:val="0"/>
          <w:color w:val="auto"/>
          <w:sz w:val="24"/>
          <w:szCs w:val="24"/>
          <w:highlight w:val="none"/>
        </w:rPr>
      </w:pPr>
      <w:bookmarkStart w:id="25" w:name="_Toc10964"/>
      <w:r>
        <w:rPr>
          <w:rFonts w:hint="eastAsia" w:ascii="宋体" w:hAnsi="宋体" w:eastAsia="宋体" w:cs="宋体"/>
          <w:b w:val="0"/>
          <w:bCs w:val="0"/>
          <w:color w:val="auto"/>
          <w:sz w:val="24"/>
          <w:szCs w:val="24"/>
          <w:highlight w:val="none"/>
        </w:rPr>
        <w:t>第十条 不可抗力事件处理</w:t>
      </w:r>
      <w:bookmarkEnd w:id="25"/>
    </w:p>
    <w:p w14:paraId="34AF2897">
      <w:pPr>
        <w:ind w:firstLine="56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1、在合同有效期内，任何一方因不可抗力事件导致不能履行合同，则合同履行期可延长，其延长期与不可抗力影响期相同。</w:t>
      </w:r>
    </w:p>
    <w:p w14:paraId="756BC3E8">
      <w:pPr>
        <w:ind w:firstLine="56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2、不可抗力事件发生后，应立即通知对方，并寄送有关权威机构出具的证明。</w:t>
      </w:r>
    </w:p>
    <w:p w14:paraId="2BE7D7D6">
      <w:pPr>
        <w:ind w:firstLine="56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3、不可抗力事件延续三十天以上，双方应通过友好协商，确定是否继续履行合同。</w:t>
      </w:r>
    </w:p>
    <w:p w14:paraId="33CE3B46">
      <w:pPr>
        <w:ind w:firstLine="560"/>
        <w:rPr>
          <w:rFonts w:hint="eastAsia" w:ascii="宋体" w:hAnsi="宋体" w:eastAsia="宋体" w:cs="宋体"/>
          <w:b w:val="0"/>
          <w:bCs w:val="0"/>
          <w:color w:val="auto"/>
          <w:sz w:val="24"/>
          <w:szCs w:val="24"/>
          <w:highlight w:val="none"/>
        </w:rPr>
      </w:pPr>
      <w:bookmarkStart w:id="26" w:name="_Toc2396"/>
      <w:bookmarkStart w:id="27" w:name="_Toc237145411"/>
      <w:bookmarkStart w:id="28" w:name="_Toc211854454"/>
      <w:bookmarkStart w:id="29" w:name="_Toc212019599"/>
      <w:bookmarkStart w:id="30" w:name="_Toc225670756"/>
      <w:bookmarkStart w:id="31" w:name="_Toc241833908"/>
      <w:bookmarkStart w:id="32" w:name="_Toc286993792"/>
      <w:bookmarkStart w:id="33" w:name="_Toc12050"/>
      <w:bookmarkStart w:id="34" w:name="_Toc247334846"/>
      <w:bookmarkStart w:id="35" w:name="_Toc185395254"/>
      <w:bookmarkStart w:id="36" w:name="_Toc239233919"/>
      <w:bookmarkStart w:id="37" w:name="_Toc239568423"/>
      <w:bookmarkStart w:id="38" w:name="_Toc211911353"/>
      <w:bookmarkStart w:id="39" w:name="_Toc225654649"/>
      <w:bookmarkStart w:id="40" w:name="_Toc251768867"/>
      <w:bookmarkStart w:id="41" w:name="_Toc232492933"/>
      <w:bookmarkStart w:id="42" w:name="_Toc225244857"/>
      <w:bookmarkStart w:id="43" w:name="_Toc238984980"/>
      <w:r>
        <w:rPr>
          <w:rFonts w:hint="eastAsia" w:ascii="宋体" w:hAnsi="宋体" w:eastAsia="宋体" w:cs="宋体"/>
          <w:b w:val="0"/>
          <w:bCs w:val="0"/>
          <w:color w:val="auto"/>
          <w:sz w:val="24"/>
          <w:szCs w:val="24"/>
          <w:highlight w:val="none"/>
        </w:rPr>
        <w:t>第十</w:t>
      </w:r>
      <w:r>
        <w:rPr>
          <w:rFonts w:hint="eastAsia" w:ascii="宋体" w:hAnsi="宋体" w:eastAsia="宋体" w:cs="宋体"/>
          <w:b w:val="0"/>
          <w:bCs w:val="0"/>
          <w:color w:val="auto"/>
          <w:sz w:val="24"/>
          <w:szCs w:val="24"/>
          <w:highlight w:val="none"/>
          <w:lang w:eastAsia="zh-CN"/>
        </w:rPr>
        <w:t>一</w:t>
      </w:r>
      <w:r>
        <w:rPr>
          <w:rFonts w:hint="eastAsia" w:ascii="宋体" w:hAnsi="宋体" w:eastAsia="宋体" w:cs="宋体"/>
          <w:b w:val="0"/>
          <w:bCs w:val="0"/>
          <w:color w:val="auto"/>
          <w:sz w:val="24"/>
          <w:szCs w:val="24"/>
          <w:highlight w:val="none"/>
        </w:rPr>
        <w:t>条 解决合同纠纷的方式</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7D2A6680">
      <w:pPr>
        <w:ind w:firstLine="560"/>
        <w:rPr>
          <w:rFonts w:hint="eastAsia" w:ascii="宋体" w:hAnsi="宋体" w:eastAsia="宋体" w:cs="宋体"/>
          <w:b w:val="0"/>
          <w:bCs w:val="0"/>
          <w:color w:val="auto"/>
          <w:sz w:val="24"/>
          <w:szCs w:val="24"/>
          <w:highlight w:val="none"/>
        </w:rPr>
      </w:pPr>
      <w:bookmarkStart w:id="44" w:name="_Toc225244858"/>
      <w:bookmarkStart w:id="45" w:name="_Toc232492934"/>
      <w:bookmarkStart w:id="46" w:name="_Toc212019600"/>
      <w:bookmarkStart w:id="47" w:name="_Toc251768868"/>
      <w:bookmarkStart w:id="48" w:name="_Toc247334847"/>
      <w:bookmarkStart w:id="49" w:name="_Toc211911354"/>
      <w:bookmarkStart w:id="50" w:name="_Toc211854455"/>
      <w:bookmarkStart w:id="51" w:name="_Toc241833909"/>
      <w:bookmarkStart w:id="52" w:name="_Toc237145412"/>
      <w:bookmarkStart w:id="53" w:name="_Toc286993793"/>
      <w:bookmarkStart w:id="54" w:name="_Toc185395255"/>
      <w:bookmarkStart w:id="55" w:name="_Toc238984981"/>
      <w:bookmarkStart w:id="56" w:name="_Toc239568424"/>
      <w:bookmarkStart w:id="57" w:name="_Toc239233920"/>
      <w:bookmarkStart w:id="58" w:name="_Toc283019219"/>
      <w:bookmarkStart w:id="59" w:name="_Toc225670757"/>
      <w:bookmarkStart w:id="60" w:name="_Toc225654650"/>
      <w:bookmarkStart w:id="61" w:name="_Toc282696231"/>
      <w:bookmarkStart w:id="62" w:name="_Toc25342"/>
      <w:bookmarkStart w:id="63" w:name="_Toc21734"/>
      <w:r>
        <w:rPr>
          <w:rFonts w:hint="eastAsia" w:ascii="宋体" w:hAnsi="宋体" w:eastAsia="宋体" w:cs="宋体"/>
          <w:b w:val="0"/>
          <w:bCs w:val="0"/>
          <w:color w:val="auto"/>
          <w:sz w:val="24"/>
          <w:szCs w:val="24"/>
          <w:highlight w:val="none"/>
        </w:rPr>
        <w:t>在执行本合同中发生的或与本合同有关的争端，双方应通过友好协商解决，经协商不能达成协议时，应提交采购人所在地人民法院。</w:t>
      </w:r>
    </w:p>
    <w:p w14:paraId="0B44C424">
      <w:pPr>
        <w:ind w:firstLine="56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第十</w:t>
      </w:r>
      <w:r>
        <w:rPr>
          <w:rFonts w:hint="eastAsia" w:ascii="宋体" w:hAnsi="宋体" w:eastAsia="宋体" w:cs="宋体"/>
          <w:b w:val="0"/>
          <w:bCs w:val="0"/>
          <w:color w:val="auto"/>
          <w:sz w:val="24"/>
          <w:szCs w:val="24"/>
          <w:highlight w:val="none"/>
          <w:lang w:eastAsia="zh-CN"/>
        </w:rPr>
        <w:t>二</w:t>
      </w:r>
      <w:r>
        <w:rPr>
          <w:rFonts w:hint="eastAsia" w:ascii="宋体" w:hAnsi="宋体" w:eastAsia="宋体" w:cs="宋体"/>
          <w:b w:val="0"/>
          <w:bCs w:val="0"/>
          <w:color w:val="auto"/>
          <w:sz w:val="24"/>
          <w:szCs w:val="24"/>
          <w:highlight w:val="none"/>
        </w:rPr>
        <w:t>条 合同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Pr>
          <w:rFonts w:hint="eastAsia" w:ascii="宋体" w:hAnsi="宋体" w:eastAsia="宋体" w:cs="宋体"/>
          <w:b w:val="0"/>
          <w:bCs w:val="0"/>
          <w:color w:val="auto"/>
          <w:sz w:val="24"/>
          <w:szCs w:val="24"/>
          <w:highlight w:val="none"/>
        </w:rPr>
        <w:t>生效及其他</w:t>
      </w:r>
      <w:bookmarkEnd w:id="62"/>
      <w:bookmarkEnd w:id="63"/>
    </w:p>
    <w:p w14:paraId="7D7073AA">
      <w:pPr>
        <w:ind w:firstLine="56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1、本合同经双方法定代表人或授权委托代理人签字并加盖单位公章后生效。</w:t>
      </w:r>
    </w:p>
    <w:p w14:paraId="6B8E0BEA">
      <w:pPr>
        <w:ind w:firstLine="56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2、合同执行中涉及采购资金和采购内容修改或补充的，须经政府采购监管部门审批，并</w:t>
      </w:r>
      <w:r>
        <w:rPr>
          <w:rFonts w:hint="eastAsia" w:ascii="宋体" w:hAnsi="宋体" w:eastAsia="宋体" w:cs="宋体"/>
          <w:b w:val="0"/>
          <w:bCs w:val="0"/>
          <w:color w:val="auto"/>
          <w:sz w:val="24"/>
          <w:szCs w:val="24"/>
          <w:highlight w:val="none"/>
          <w:lang w:eastAsia="zh-CN"/>
        </w:rPr>
        <w:t>签订</w:t>
      </w:r>
      <w:r>
        <w:rPr>
          <w:rFonts w:hint="eastAsia" w:ascii="宋体" w:hAnsi="宋体" w:eastAsia="宋体" w:cs="宋体"/>
          <w:b w:val="0"/>
          <w:bCs w:val="0"/>
          <w:color w:val="auto"/>
          <w:sz w:val="24"/>
          <w:szCs w:val="24"/>
          <w:highlight w:val="none"/>
        </w:rPr>
        <w:t>书面补充协议报政府采购监督管理部门备案，方可作为主合同不可分割的一部分。</w:t>
      </w:r>
    </w:p>
    <w:p w14:paraId="4D34B826">
      <w:pPr>
        <w:ind w:firstLine="56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3、本合同一式 </w:t>
      </w:r>
      <w:r>
        <w:rPr>
          <w:rFonts w:hint="eastAsia" w:ascii="宋体" w:hAnsi="宋体" w:eastAsia="宋体" w:cs="宋体"/>
          <w:b w:val="0"/>
          <w:bCs w:val="0"/>
          <w:color w:val="auto"/>
          <w:sz w:val="24"/>
          <w:szCs w:val="24"/>
          <w:highlight w:val="none"/>
          <w:lang w:eastAsia="zh-CN"/>
        </w:rPr>
        <w:t>肆</w:t>
      </w:r>
      <w:r>
        <w:rPr>
          <w:rFonts w:hint="eastAsia" w:ascii="宋体" w:hAnsi="宋体" w:eastAsia="宋体" w:cs="宋体"/>
          <w:b w:val="0"/>
          <w:bCs w:val="0"/>
          <w:color w:val="auto"/>
          <w:sz w:val="24"/>
          <w:szCs w:val="24"/>
          <w:highlight w:val="none"/>
        </w:rPr>
        <w:t xml:space="preserve">  份，自双方签章之日起生效。甲方  贰 份，乙方 贰   份，具有同等法律效力。</w:t>
      </w:r>
    </w:p>
    <w:p w14:paraId="49CC8EBB">
      <w:pPr>
        <w:ind w:firstLine="560"/>
        <w:rPr>
          <w:rFonts w:hint="eastAsia" w:ascii="宋体" w:hAnsi="宋体" w:eastAsia="宋体" w:cs="宋体"/>
          <w:b w:val="0"/>
          <w:bCs w:val="0"/>
          <w:color w:val="auto"/>
          <w:sz w:val="24"/>
          <w:szCs w:val="24"/>
          <w:highlight w:val="none"/>
        </w:rPr>
      </w:pPr>
    </w:p>
    <w:p w14:paraId="7066DFDF">
      <w:pPr>
        <w:ind w:firstLine="560"/>
        <w:rPr>
          <w:rFonts w:hint="eastAsia" w:ascii="宋体" w:hAnsi="宋体" w:eastAsia="宋体" w:cs="宋体"/>
          <w:b w:val="0"/>
          <w:bCs w:val="0"/>
          <w:color w:val="auto"/>
          <w:sz w:val="24"/>
          <w:szCs w:val="24"/>
          <w:highlight w:val="none"/>
        </w:rPr>
      </w:pPr>
    </w:p>
    <w:p w14:paraId="5C97656D">
      <w:pPr>
        <w:ind w:firstLine="560"/>
        <w:rPr>
          <w:rFonts w:hint="eastAsia" w:ascii="宋体" w:hAnsi="宋体" w:eastAsia="宋体" w:cs="宋体"/>
          <w:b w:val="0"/>
          <w:bCs w:val="0"/>
          <w:color w:val="auto"/>
          <w:sz w:val="24"/>
          <w:szCs w:val="24"/>
          <w:highlight w:val="none"/>
        </w:rPr>
      </w:pPr>
    </w:p>
    <w:p w14:paraId="72C871C0">
      <w:pPr>
        <w:ind w:firstLine="560"/>
        <w:rPr>
          <w:rFonts w:hint="eastAsia" w:ascii="宋体" w:hAnsi="宋体" w:eastAsia="宋体" w:cs="宋体"/>
          <w:b w:val="0"/>
          <w:bCs w:val="0"/>
          <w:color w:val="auto"/>
          <w:sz w:val="24"/>
          <w:szCs w:val="24"/>
          <w:highlight w:val="none"/>
        </w:rPr>
      </w:pPr>
    </w:p>
    <w:p w14:paraId="72E6F77C">
      <w:pPr>
        <w:ind w:firstLine="56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w:t>
      </w:r>
    </w:p>
    <w:p w14:paraId="024EB93B">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甲方：</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（盖单位公章）</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乙方</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 xml:space="preserve">（盖单位公章）                   </w:t>
      </w:r>
    </w:p>
    <w:p w14:paraId="799BAF01">
      <w:pPr>
        <w:ind w:left="-210" w:leftChars="-100"/>
        <w:rPr>
          <w:rFonts w:hint="eastAsia" w:ascii="宋体" w:hAnsi="宋体" w:eastAsia="宋体" w:cs="宋体"/>
          <w:b w:val="0"/>
          <w:bCs w:val="0"/>
          <w:color w:val="auto"/>
          <w:sz w:val="24"/>
          <w:szCs w:val="24"/>
          <w:highlight w:val="none"/>
        </w:rPr>
      </w:pPr>
    </w:p>
    <w:p w14:paraId="22FA778A">
      <w:pPr>
        <w:ind w:left="-210" w:leftChars="-1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法定代表人（授权代表）：           法定代表人（授权代表）：</w:t>
      </w:r>
    </w:p>
    <w:p w14:paraId="28F0B41F">
      <w:pPr>
        <w:ind w:left="-210" w:leftChars="-100"/>
        <w:rPr>
          <w:rFonts w:hint="eastAsia" w:ascii="宋体" w:hAnsi="宋体" w:eastAsia="宋体" w:cs="宋体"/>
          <w:b w:val="0"/>
          <w:bCs w:val="0"/>
          <w:color w:val="auto"/>
          <w:sz w:val="24"/>
          <w:szCs w:val="24"/>
          <w:highlight w:val="none"/>
        </w:rPr>
      </w:pPr>
    </w:p>
    <w:p w14:paraId="2AC6274E">
      <w:pPr>
        <w:ind w:left="-210" w:leftChars="-1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地    址:</w:t>
      </w:r>
      <w:r>
        <w:rPr>
          <w:rFonts w:hint="eastAsia" w:ascii="宋体" w:hAnsi="宋体" w:eastAsia="宋体" w:cs="宋体"/>
          <w:b w:val="0"/>
          <w:bCs w:val="0"/>
          <w:color w:val="auto"/>
          <w:sz w:val="24"/>
          <w:szCs w:val="24"/>
          <w:highlight w:val="none"/>
          <w:lang w:val="en-US" w:eastAsia="zh-CN"/>
        </w:rPr>
        <w:t xml:space="preserve">                         地    址：         </w:t>
      </w:r>
    </w:p>
    <w:p w14:paraId="3B8AF080">
      <w:pPr>
        <w:ind w:left="-210" w:leftChars="-100"/>
        <w:rPr>
          <w:rFonts w:hint="eastAsia" w:ascii="宋体" w:hAnsi="宋体" w:eastAsia="宋体" w:cs="宋体"/>
          <w:b w:val="0"/>
          <w:bCs w:val="0"/>
          <w:color w:val="auto"/>
          <w:sz w:val="24"/>
          <w:szCs w:val="24"/>
          <w:highlight w:val="none"/>
          <w:lang w:val="en-US" w:eastAsia="zh-CN"/>
        </w:rPr>
      </w:pPr>
    </w:p>
    <w:p w14:paraId="65C9BF34">
      <w:pPr>
        <w:ind w:left="-210" w:leftChars="-100" w:firstLine="1680" w:firstLineChars="7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w:t>
      </w:r>
    </w:p>
    <w:p w14:paraId="3A720B4D">
      <w:pPr>
        <w:ind w:left="-210" w:leftChars="-100" w:right="-210" w:rightChars="-1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签约日期：     年   月  日 </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签约日期：    年   月   日</w:t>
      </w:r>
      <w:bookmarkStart w:id="64" w:name="_Toc350864527"/>
      <w:bookmarkStart w:id="65" w:name="_Toc349810624"/>
    </w:p>
    <w:bookmarkEnd w:id="64"/>
    <w:bookmarkEnd w:id="65"/>
    <w:p w14:paraId="53A2E471">
      <w:pPr>
        <w:rPr>
          <w:rFonts w:hint="eastAsia" w:ascii="宋体" w:hAnsi="宋体" w:eastAsia="宋体" w:cs="宋体"/>
          <w:color w:val="auto"/>
          <w:sz w:val="28"/>
          <w:szCs w:val="28"/>
          <w:highlight w:val="none"/>
        </w:rPr>
      </w:pPr>
    </w:p>
    <w:p w14:paraId="2053035E">
      <w:pPr>
        <w:rPr>
          <w:rFonts w:hint="eastAsia" w:ascii="宋体" w:hAnsi="宋体" w:eastAsia="宋体" w:cs="宋体"/>
          <w:color w:val="auto"/>
          <w:highlight w:val="none"/>
          <w:lang w:eastAsia="zh-CN"/>
        </w:rPr>
      </w:pPr>
    </w:p>
    <w:p w14:paraId="4E156525">
      <w:pPr>
        <w:rPr>
          <w:rFonts w:hint="default"/>
          <w:color w:val="auto"/>
          <w:highlight w:val="none"/>
          <w:lang w:val="en-US" w:eastAsia="zh-CN"/>
        </w:rPr>
      </w:pPr>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3E5AC">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D3C9E">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14B928">
                          <w:pPr>
                            <w:pStyle w:val="12"/>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314B928">
                    <w:pPr>
                      <w:pStyle w:val="12"/>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0C04B">
    <w:pPr>
      <w:pStyle w:val="1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EFFA29">
                          <w:pPr>
                            <w:pStyle w:val="12"/>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0DEFFA29">
                    <w:pPr>
                      <w:pStyle w:val="12"/>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9837C">
    <w:pPr>
      <w:pStyle w:val="12"/>
    </w:pPr>
    <w:r>
      <w:rPr>
        <w:sz w:val="18"/>
      </w:rPr>
      <mc:AlternateContent>
        <mc:Choice Requires="wps">
          <w:drawing>
            <wp:anchor distT="0" distB="0" distL="114300" distR="114300" simplePos="0" relativeHeight="251660288" behindDoc="0" locked="0" layoutInCell="1" allowOverlap="1">
              <wp:simplePos x="0" y="0"/>
              <wp:positionH relativeFrom="margin">
                <wp:posOffset>333375</wp:posOffset>
              </wp:positionH>
              <wp:positionV relativeFrom="paragraph">
                <wp:posOffset>36195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A9CFF7">
                          <w:pPr>
                            <w:pStyle w:val="12"/>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16</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6.25pt;margin-top:2.85pt;height:144pt;width:144pt;mso-position-horizontal-relative:margin;mso-wrap-style:none;z-index:251660288;mso-width-relative:page;mso-height-relative:page;" filled="f" stroked="f" coordsize="21600,21600" o:gfxdata="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snUVL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14:paraId="53A9CFF7">
                    <w:pPr>
                      <w:pStyle w:val="12"/>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16</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27EF29"/>
    <w:multiLevelType w:val="singleLevel"/>
    <w:tmpl w:val="A627EF29"/>
    <w:lvl w:ilvl="0" w:tentative="0">
      <w:start w:val="1"/>
      <w:numFmt w:val="chineseCounting"/>
      <w:suff w:val="nothing"/>
      <w:lvlText w:val="%1、"/>
      <w:lvlJc w:val="left"/>
      <w:rPr>
        <w:rFonts w:hint="eastAsia"/>
      </w:rPr>
    </w:lvl>
  </w:abstractNum>
  <w:abstractNum w:abstractNumId="1">
    <w:nsid w:val="408ACA70"/>
    <w:multiLevelType w:val="multilevel"/>
    <w:tmpl w:val="408ACA70"/>
    <w:lvl w:ilvl="0" w:tentative="0">
      <w:start w:val="1"/>
      <w:numFmt w:val="decimal"/>
      <w:suff w:val="space"/>
      <w:lvlText w:val="第%1章"/>
      <w:lvlJc w:val="left"/>
      <w:pPr>
        <w:ind w:left="0" w:firstLine="0"/>
      </w:pPr>
      <w:rPr>
        <w:rFonts w:hint="default" w:ascii="Arial" w:hAnsi="Arial" w:eastAsia="黑体" w:cs="Times New Roman"/>
        <w:b w:val="0"/>
        <w:bCs w:val="0"/>
        <w:i w:val="0"/>
        <w:iCs w:val="0"/>
        <w:caps w:val="0"/>
        <w:strike w:val="0"/>
        <w:dstrike w:val="0"/>
        <w:vanish w:val="0"/>
        <w:color w:val="000000"/>
        <w:spacing w:val="0"/>
        <w:position w:val="0"/>
        <w:sz w:val="44"/>
        <w:szCs w:val="36"/>
        <w:u w:val="none"/>
        <w:vertAlign w:val="baseline"/>
        <w14:shadow w14:blurRad="0" w14:dist="0" w14:dir="0" w14:sx="0" w14:sy="0" w14:kx="0" w14:ky="0" w14:algn="none">
          <w14:srgbClr w14:val="000000"/>
        </w14:shadow>
      </w:rPr>
    </w:lvl>
    <w:lvl w:ilvl="1" w:tentative="0">
      <w:start w:val="1"/>
      <w:numFmt w:val="decimal"/>
      <w:suff w:val="space"/>
      <w:lvlText w:val="%1.%2"/>
      <w:lvlJc w:val="left"/>
      <w:pPr>
        <w:ind w:left="0" w:firstLine="0"/>
      </w:pPr>
      <w:rPr>
        <w:rFonts w:hint="default" w:ascii="Arial" w:hAnsi="Arial" w:eastAsia="黑体"/>
        <w:b w:val="0"/>
        <w:i w:val="0"/>
        <w:sz w:val="36"/>
      </w:rPr>
    </w:lvl>
    <w:lvl w:ilvl="2" w:tentative="0">
      <w:start w:val="1"/>
      <w:numFmt w:val="decimal"/>
      <w:suff w:val="space"/>
      <w:lvlText w:val="%1.%2.%3"/>
      <w:lvlJc w:val="left"/>
      <w:pPr>
        <w:ind w:left="0" w:firstLine="0"/>
      </w:pPr>
      <w:rPr>
        <w:rFonts w:hint="default" w:ascii="Arial" w:hAnsi="Arial" w:cs="Arial"/>
      </w:rPr>
    </w:lvl>
    <w:lvl w:ilvl="3" w:tentative="0">
      <w:start w:val="1"/>
      <w:numFmt w:val="decimal"/>
      <w:pStyle w:val="5"/>
      <w:suff w:val="space"/>
      <w:lvlText w:val="%1.%2.%3.%4"/>
      <w:lvlJc w:val="left"/>
      <w:pPr>
        <w:ind w:left="0" w:firstLine="0"/>
      </w:pPr>
      <w:rPr>
        <w:rFonts w:hint="default" w:ascii="Arial" w:hAnsi="Arial" w:eastAsia="黑体"/>
        <w:b w:val="0"/>
        <w:i w:val="0"/>
        <w:sz w:val="30"/>
      </w:rPr>
    </w:lvl>
    <w:lvl w:ilvl="4" w:tentative="0">
      <w:start w:val="1"/>
      <w:numFmt w:val="decimal"/>
      <w:suff w:val="space"/>
      <w:lvlText w:val="%1.%2.%3.%4.%5"/>
      <w:lvlJc w:val="left"/>
      <w:pPr>
        <w:ind w:left="0" w:firstLine="0"/>
      </w:pPr>
      <w:rPr>
        <w:rFonts w:hint="default" w:ascii="Arial" w:hAnsi="Arial" w:eastAsia="黑体"/>
        <w:b w:val="0"/>
        <w:i w:val="0"/>
        <w:sz w:val="28"/>
      </w:rPr>
    </w:lvl>
    <w:lvl w:ilvl="5" w:tentative="0">
      <w:start w:val="1"/>
      <w:numFmt w:val="decimal"/>
      <w:lvlText w:val="%1.%2.%3.%4.%5.%6"/>
      <w:lvlJc w:val="left"/>
      <w:pPr>
        <w:tabs>
          <w:tab w:val="left" w:pos="1152"/>
        </w:tabs>
        <w:ind w:left="0" w:firstLine="0"/>
      </w:pPr>
      <w:rPr>
        <w:rFonts w:hint="eastAsia"/>
      </w:rPr>
    </w:lvl>
    <w:lvl w:ilvl="6" w:tentative="0">
      <w:start w:val="1"/>
      <w:numFmt w:val="decimal"/>
      <w:lvlText w:val="%1.%2.%3.%4.%5.%6.%7"/>
      <w:lvlJc w:val="left"/>
      <w:pPr>
        <w:tabs>
          <w:tab w:val="left" w:pos="1296"/>
        </w:tabs>
        <w:ind w:left="0" w:firstLine="0"/>
      </w:pPr>
      <w:rPr>
        <w:rFonts w:hint="eastAsia"/>
      </w:rPr>
    </w:lvl>
    <w:lvl w:ilvl="7" w:tentative="0">
      <w:start w:val="1"/>
      <w:numFmt w:val="decimal"/>
      <w:lvlText w:val="%1.%2.%3.%4.%5.%6.%7.%8"/>
      <w:lvlJc w:val="left"/>
      <w:pPr>
        <w:tabs>
          <w:tab w:val="left" w:pos="1440"/>
        </w:tabs>
        <w:ind w:left="0" w:firstLine="0"/>
      </w:pPr>
      <w:rPr>
        <w:rFonts w:hint="eastAsia"/>
      </w:rPr>
    </w:lvl>
    <w:lvl w:ilvl="8" w:tentative="0">
      <w:start w:val="1"/>
      <w:numFmt w:val="decimal"/>
      <w:lvlText w:val="%1.%2.%3.%4.%5.%6.%7.%8.%9"/>
      <w:lvlJc w:val="left"/>
      <w:pPr>
        <w:tabs>
          <w:tab w:val="left" w:pos="1584"/>
        </w:tabs>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iYzk0YzBmN2VjNzA4ZmM5NGQ3ZWM5MWIzNWY4NjUifQ=="/>
  </w:docVars>
  <w:rsids>
    <w:rsidRoot w:val="00172A27"/>
    <w:rsid w:val="00BE2AF4"/>
    <w:rsid w:val="01125CA9"/>
    <w:rsid w:val="02070D19"/>
    <w:rsid w:val="0364275B"/>
    <w:rsid w:val="07D72EEC"/>
    <w:rsid w:val="080F6924"/>
    <w:rsid w:val="0CF83756"/>
    <w:rsid w:val="0EBF7A5F"/>
    <w:rsid w:val="10D6664C"/>
    <w:rsid w:val="120C6B1A"/>
    <w:rsid w:val="133D1905"/>
    <w:rsid w:val="149A505C"/>
    <w:rsid w:val="15510782"/>
    <w:rsid w:val="159919CD"/>
    <w:rsid w:val="176D73C9"/>
    <w:rsid w:val="17BB1EE3"/>
    <w:rsid w:val="182E1CA4"/>
    <w:rsid w:val="1A6525DA"/>
    <w:rsid w:val="1BAF61FB"/>
    <w:rsid w:val="1BD6378F"/>
    <w:rsid w:val="1C7D0F59"/>
    <w:rsid w:val="1FE7674F"/>
    <w:rsid w:val="200E0021"/>
    <w:rsid w:val="24DC16EA"/>
    <w:rsid w:val="255B4D05"/>
    <w:rsid w:val="258D6C44"/>
    <w:rsid w:val="27B0758A"/>
    <w:rsid w:val="28D9083E"/>
    <w:rsid w:val="29A05869"/>
    <w:rsid w:val="29B03871"/>
    <w:rsid w:val="319D026D"/>
    <w:rsid w:val="31C27A7D"/>
    <w:rsid w:val="34D40DB9"/>
    <w:rsid w:val="36B44275"/>
    <w:rsid w:val="371D1827"/>
    <w:rsid w:val="38A50019"/>
    <w:rsid w:val="391A2AB5"/>
    <w:rsid w:val="3B59D8C3"/>
    <w:rsid w:val="3D2E4D81"/>
    <w:rsid w:val="3E2B306F"/>
    <w:rsid w:val="3FE71F19"/>
    <w:rsid w:val="407707ED"/>
    <w:rsid w:val="407B4A4A"/>
    <w:rsid w:val="40DE6ABE"/>
    <w:rsid w:val="454503E3"/>
    <w:rsid w:val="477E24A6"/>
    <w:rsid w:val="49B16F8D"/>
    <w:rsid w:val="4C4254A4"/>
    <w:rsid w:val="4D7729E2"/>
    <w:rsid w:val="50B6433B"/>
    <w:rsid w:val="538276E0"/>
    <w:rsid w:val="54720F02"/>
    <w:rsid w:val="55133106"/>
    <w:rsid w:val="55F304BE"/>
    <w:rsid w:val="5B3F436E"/>
    <w:rsid w:val="5B505CE1"/>
    <w:rsid w:val="5C120A3D"/>
    <w:rsid w:val="5D1065CB"/>
    <w:rsid w:val="5DCF7A63"/>
    <w:rsid w:val="5DFB5DAD"/>
    <w:rsid w:val="5E6F75FB"/>
    <w:rsid w:val="609C773F"/>
    <w:rsid w:val="62126170"/>
    <w:rsid w:val="622D504B"/>
    <w:rsid w:val="62910982"/>
    <w:rsid w:val="631D301E"/>
    <w:rsid w:val="63EA4D96"/>
    <w:rsid w:val="679B09B6"/>
    <w:rsid w:val="68593550"/>
    <w:rsid w:val="68A35D74"/>
    <w:rsid w:val="68B13B72"/>
    <w:rsid w:val="69A93E3A"/>
    <w:rsid w:val="6B0770BE"/>
    <w:rsid w:val="6C44290B"/>
    <w:rsid w:val="6DDFE620"/>
    <w:rsid w:val="6EA63EC8"/>
    <w:rsid w:val="6EF9DC6B"/>
    <w:rsid w:val="6F2A0B07"/>
    <w:rsid w:val="70544009"/>
    <w:rsid w:val="71035C45"/>
    <w:rsid w:val="71EC5BAD"/>
    <w:rsid w:val="72077B43"/>
    <w:rsid w:val="72475391"/>
    <w:rsid w:val="769F1BC6"/>
    <w:rsid w:val="76B1653C"/>
    <w:rsid w:val="7A5F8E88"/>
    <w:rsid w:val="7AC04563"/>
    <w:rsid w:val="7B9E3316"/>
    <w:rsid w:val="7CC65032"/>
    <w:rsid w:val="7DED28DE"/>
    <w:rsid w:val="7FFECE36"/>
    <w:rsid w:val="8EBF847F"/>
    <w:rsid w:val="BBAFE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b/>
      <w:kern w:val="2"/>
      <w:sz w:val="21"/>
      <w:szCs w:val="24"/>
      <w:lang w:val="en-US" w:eastAsia="zh-CN" w:bidi="ar-SA"/>
    </w:rPr>
  </w:style>
  <w:style w:type="paragraph" w:styleId="3">
    <w:name w:val="heading 1"/>
    <w:basedOn w:val="1"/>
    <w:next w:val="1"/>
    <w:link w:val="23"/>
    <w:qFormat/>
    <w:uiPriority w:val="0"/>
    <w:pPr>
      <w:keepNext/>
      <w:keepLines/>
      <w:widowControl w:val="0"/>
      <w:spacing w:line="360" w:lineRule="auto"/>
      <w:jc w:val="center"/>
      <w:outlineLvl w:val="0"/>
    </w:pPr>
    <w:rPr>
      <w:rFonts w:ascii="Calibri" w:hAnsi="Calibri" w:eastAsia="宋体" w:cs="Times New Roman"/>
      <w:bCs/>
      <w:kern w:val="44"/>
      <w:sz w:val="36"/>
      <w:szCs w:val="44"/>
    </w:rPr>
  </w:style>
  <w:style w:type="paragraph" w:styleId="4">
    <w:name w:val="heading 2"/>
    <w:basedOn w:val="1"/>
    <w:next w:val="1"/>
    <w:unhideWhenUsed/>
    <w:qFormat/>
    <w:uiPriority w:val="0"/>
    <w:pPr>
      <w:keepNext/>
      <w:keepLines/>
      <w:widowControl w:val="0"/>
      <w:spacing w:before="260" w:after="260" w:line="415" w:lineRule="auto"/>
      <w:outlineLvl w:val="1"/>
    </w:pPr>
    <w:rPr>
      <w:rFonts w:ascii="Arial" w:hAnsi="Arial" w:eastAsia="宋体" w:cs="Times New Roman"/>
      <w:b w:val="0"/>
      <w:bCs/>
      <w:sz w:val="28"/>
      <w:szCs w:val="32"/>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rFonts w:ascii="Calibri" w:hAnsi="Calibri" w:eastAsia="宋体"/>
      <w:sz w:val="24"/>
    </w:rPr>
  </w:style>
  <w:style w:type="paragraph" w:styleId="5">
    <w:name w:val="heading 4"/>
    <w:basedOn w:val="1"/>
    <w:next w:val="1"/>
    <w:link w:val="19"/>
    <w:semiHidden/>
    <w:unhideWhenUsed/>
    <w:qFormat/>
    <w:uiPriority w:val="0"/>
    <w:pPr>
      <w:keepNext/>
      <w:keepLines/>
      <w:numPr>
        <w:ilvl w:val="3"/>
        <w:numId w:val="1"/>
      </w:numPr>
      <w:tabs>
        <w:tab w:val="left" w:pos="993"/>
      </w:tabs>
      <w:spacing w:before="120" w:line="360" w:lineRule="auto"/>
      <w:outlineLvl w:val="3"/>
    </w:pPr>
    <w:rPr>
      <w:rFonts w:ascii="Arial" w:hAnsi="Arial" w:eastAsia="黑体" w:cs="宋体"/>
      <w:bCs/>
      <w:sz w:val="28"/>
      <w:szCs w:val="28"/>
      <w:lang w:val="zh-CN"/>
    </w:rPr>
  </w:style>
  <w:style w:type="character" w:default="1" w:styleId="17">
    <w:name w:val="Default Paragraph Font"/>
    <w:semiHidden/>
    <w:unhideWhenUsed/>
    <w:qFormat/>
    <w:uiPriority w:val="1"/>
  </w:style>
  <w:style w:type="table" w:default="1" w:styleId="16">
    <w:name w:val="Normal Table"/>
    <w:semiHidden/>
    <w:qFormat/>
    <w:uiPriority w:val="0"/>
    <w:tblPr>
      <w:tblCellMar>
        <w:top w:w="0" w:type="dxa"/>
        <w:left w:w="108" w:type="dxa"/>
        <w:bottom w:w="0" w:type="dxa"/>
        <w:right w:w="108" w:type="dxa"/>
      </w:tblCellMar>
    </w:tblPr>
  </w:style>
  <w:style w:type="paragraph" w:styleId="6">
    <w:name w:val="Salutation"/>
    <w:basedOn w:val="1"/>
    <w:next w:val="1"/>
    <w:qFormat/>
    <w:uiPriority w:val="0"/>
  </w:style>
  <w:style w:type="paragraph" w:styleId="7">
    <w:name w:val="Body Text"/>
    <w:basedOn w:val="1"/>
    <w:next w:val="1"/>
    <w:qFormat/>
    <w:uiPriority w:val="0"/>
    <w:pPr>
      <w:spacing w:line="0" w:lineRule="atLeast"/>
    </w:pPr>
    <w:rPr>
      <w:sz w:val="30"/>
      <w:szCs w:val="20"/>
    </w:rPr>
  </w:style>
  <w:style w:type="paragraph" w:styleId="8">
    <w:name w:val="Body Text Indent"/>
    <w:basedOn w:val="1"/>
    <w:qFormat/>
    <w:uiPriority w:val="0"/>
    <w:pPr>
      <w:spacing w:line="360" w:lineRule="auto"/>
      <w:ind w:firstLine="570"/>
    </w:pPr>
    <w:rPr>
      <w:kern w:val="0"/>
      <w:sz w:val="24"/>
    </w:rPr>
  </w:style>
  <w:style w:type="paragraph" w:styleId="9">
    <w:name w:val="Plain Text"/>
    <w:basedOn w:val="1"/>
    <w:qFormat/>
    <w:uiPriority w:val="0"/>
    <w:rPr>
      <w:rFonts w:ascii="宋体" w:hAnsi="Courier New"/>
      <w:kern w:val="0"/>
      <w:sz w:val="20"/>
      <w:szCs w:val="20"/>
    </w:rPr>
  </w:style>
  <w:style w:type="paragraph" w:styleId="10">
    <w:name w:val="Date"/>
    <w:basedOn w:val="1"/>
    <w:next w:val="1"/>
    <w:qFormat/>
    <w:uiPriority w:val="0"/>
    <w:pPr>
      <w:adjustRightInd w:val="0"/>
      <w:spacing w:line="360" w:lineRule="atLeast"/>
      <w:textAlignment w:val="baseline"/>
    </w:pPr>
    <w:rPr>
      <w:rFonts w:ascii="宋体"/>
      <w:kern w:val="0"/>
      <w:sz w:val="24"/>
      <w:szCs w:val="24"/>
    </w:rPr>
  </w:style>
  <w:style w:type="paragraph" w:styleId="11">
    <w:name w:val="Balloon Text"/>
    <w:basedOn w:val="1"/>
    <w:next w:val="1"/>
    <w:qFormat/>
    <w:uiPriority w:val="99"/>
    <w:rPr>
      <w:kern w:val="0"/>
      <w:sz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unhideWhenUsed/>
    <w:qFormat/>
    <w:uiPriority w:val="39"/>
    <w:pPr>
      <w:widowControl/>
      <w:spacing w:after="100" w:line="259" w:lineRule="auto"/>
      <w:jc w:val="left"/>
    </w:pPr>
    <w:rPr>
      <w:rFonts w:ascii="Calibri" w:hAnsi="Calibri" w:eastAsia="宋体"/>
      <w:kern w:val="0"/>
      <w:sz w:val="22"/>
      <w:szCs w:val="22"/>
    </w:rPr>
  </w:style>
  <w:style w:type="paragraph" w:styleId="1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8">
    <w:name w:val="Strong"/>
    <w:qFormat/>
    <w:uiPriority w:val="22"/>
    <w:rPr>
      <w:b/>
      <w:bCs/>
    </w:rPr>
  </w:style>
  <w:style w:type="character" w:customStyle="1" w:styleId="19">
    <w:name w:val="标题 4 Char"/>
    <w:basedOn w:val="17"/>
    <w:link w:val="5"/>
    <w:qFormat/>
    <w:uiPriority w:val="0"/>
    <w:rPr>
      <w:rFonts w:ascii="Arial" w:hAnsi="Arial" w:eastAsia="黑体" w:cs="宋体"/>
      <w:bCs/>
      <w:sz w:val="28"/>
      <w:szCs w:val="28"/>
      <w:lang w:val="zh-CN" w:eastAsia="zh-CN"/>
    </w:rPr>
  </w:style>
  <w:style w:type="paragraph" w:customStyle="1" w:styleId="20">
    <w:name w:val="正文首行缩进两字符"/>
    <w:basedOn w:val="1"/>
    <w:qFormat/>
    <w:uiPriority w:val="0"/>
    <w:pPr>
      <w:spacing w:line="360" w:lineRule="auto"/>
      <w:ind w:firstLine="200" w:firstLineChars="200"/>
    </w:pPr>
    <w:rPr>
      <w:szCs w:val="24"/>
    </w:rPr>
  </w:style>
  <w:style w:type="paragraph" w:customStyle="1" w:styleId="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2">
    <w:name w:val="font21"/>
    <w:basedOn w:val="17"/>
    <w:qFormat/>
    <w:uiPriority w:val="0"/>
    <w:rPr>
      <w:rFonts w:hint="eastAsia" w:ascii="宋体" w:hAnsi="宋体" w:eastAsia="宋体" w:cs="宋体"/>
      <w:color w:val="000000"/>
      <w:sz w:val="20"/>
      <w:szCs w:val="20"/>
      <w:u w:val="none"/>
    </w:rPr>
  </w:style>
  <w:style w:type="character" w:customStyle="1" w:styleId="23">
    <w:name w:val="标题 1 字符"/>
    <w:link w:val="3"/>
    <w:qFormat/>
    <w:uiPriority w:val="9"/>
    <w:rPr>
      <w:rFonts w:ascii="Calibri" w:hAnsi="Calibri" w:eastAsia="宋体" w:cs="Times New Roman"/>
      <w:bCs/>
      <w:kern w:val="44"/>
      <w:sz w:val="36"/>
      <w:szCs w:val="44"/>
    </w:rPr>
  </w:style>
  <w:style w:type="paragraph" w:styleId="24">
    <w:name w:val="List Paragraph"/>
    <w:basedOn w:val="1"/>
    <w:qFormat/>
    <w:uiPriority w:val="34"/>
    <w:pPr>
      <w:ind w:left="720"/>
      <w:contextualSpacing/>
    </w:pPr>
  </w:style>
  <w:style w:type="paragraph" w:customStyle="1" w:styleId="25">
    <w:name w:val="01、普通正文"/>
    <w:basedOn w:val="1"/>
    <w:qFormat/>
    <w:uiPriority w:val="0"/>
    <w:pPr>
      <w:tabs>
        <w:tab w:val="left" w:pos="0"/>
      </w:tabs>
      <w:wordWrap w:val="0"/>
      <w:topLinePunct/>
    </w:pPr>
    <w:rPr>
      <w:snapToGrid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19</Pages>
  <Words>7090</Words>
  <Characters>7279</Characters>
  <Lines>0</Lines>
  <Paragraphs>0</Paragraphs>
  <TotalTime>43</TotalTime>
  <ScaleCrop>false</ScaleCrop>
  <LinksUpToDate>false</LinksUpToDate>
  <CharactersWithSpaces>8124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月牙台</cp:lastModifiedBy>
  <cp:lastPrinted>2023-10-31T04:30:00Z</cp:lastPrinted>
  <dcterms:modified xsi:type="dcterms:W3CDTF">2024-06-14T10:14:54Z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C7E09B6380584B73AB7DC50A8C3035DA_13</vt:lpwstr>
  </property>
</Properties>
</file>