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before="0" w:beforeAutospacing="0" w:after="0" w:afterAutospacing="0" w:line="360" w:lineRule="auto"/>
        <w:ind w:firstLine="560" w:firstLineChars="200"/>
        <w:rPr>
          <w:rFonts w:hint="eastAsia" w:ascii="仿宋" w:hAnsi="仿宋" w:eastAsia="仿宋" w:cs="仿宋"/>
          <w:b w:val="0"/>
          <w:bCs/>
          <w:color w:val="auto"/>
          <w:kern w:val="2"/>
          <w:sz w:val="28"/>
          <w:szCs w:val="28"/>
          <w:highlight w:val="none"/>
          <w:lang w:val="en-US" w:eastAsia="zh-CN"/>
        </w:rPr>
      </w:pPr>
    </w:p>
    <w:p>
      <w:pPr>
        <w:pStyle w:val="7"/>
        <w:rPr>
          <w:rFonts w:hint="eastAsia"/>
          <w:b w:val="0"/>
          <w:bCs/>
          <w:color w:val="auto"/>
          <w:sz w:val="32"/>
          <w:szCs w:val="32"/>
          <w:highlight w:val="none"/>
          <w:lang w:val="en-US" w:eastAsia="zh-CN"/>
        </w:rPr>
      </w:pPr>
      <w:r>
        <w:rPr>
          <w:rFonts w:hint="eastAsia"/>
          <w:b w:val="0"/>
          <w:bCs/>
          <w:color w:val="auto"/>
          <w:sz w:val="32"/>
          <w:szCs w:val="32"/>
          <w:highlight w:val="none"/>
          <w:lang w:eastAsia="zh-CN"/>
        </w:rPr>
        <w:t>附件</w:t>
      </w:r>
    </w:p>
    <w:p>
      <w:pPr>
        <w:jc w:val="center"/>
        <w:rPr>
          <w:rFonts w:hint="eastAsia" w:ascii="宋体" w:hAnsi="宋体" w:eastAsia="宋体" w:cs="宋体"/>
          <w:color w:val="auto"/>
          <w:sz w:val="24"/>
          <w:szCs w:val="24"/>
          <w:highlight w:val="none"/>
        </w:rPr>
      </w:pPr>
    </w:p>
    <w:p>
      <w:pPr>
        <w:spacing w:before="326" w:beforeLines="100" w:after="326" w:afterLines="100"/>
        <w:jc w:val="center"/>
        <w:rPr>
          <w:rFonts w:hint="eastAsia" w:ascii="宋体" w:hAnsi="宋体" w:eastAsia="宋体" w:cs="宋体"/>
          <w:b/>
          <w:bCs/>
          <w:color w:val="auto"/>
          <w:sz w:val="56"/>
          <w:szCs w:val="56"/>
          <w:highlight w:val="none"/>
          <w:lang w:val="en-US" w:eastAsia="zh-CN"/>
        </w:rPr>
      </w:pPr>
      <w:r>
        <w:rPr>
          <w:rFonts w:hint="eastAsia" w:ascii="宋体" w:hAnsi="宋体" w:eastAsia="宋体" w:cs="宋体"/>
          <w:b/>
          <w:bCs/>
          <w:color w:val="auto"/>
          <w:sz w:val="56"/>
          <w:szCs w:val="56"/>
          <w:highlight w:val="none"/>
          <w:lang w:val="en-US" w:eastAsia="zh-CN"/>
        </w:rPr>
        <w:t>澜湄世界遗产城市对话——外访交流活动因公出国人员差旅代订服务项目</w:t>
      </w:r>
    </w:p>
    <w:p>
      <w:pPr>
        <w:jc w:val="center"/>
        <w:rPr>
          <w:rFonts w:hint="eastAsia" w:ascii="宋体" w:hAnsi="宋体" w:eastAsia="宋体" w:cs="宋体"/>
          <w:color w:val="auto"/>
          <w:sz w:val="48"/>
          <w:szCs w:val="48"/>
          <w:highlight w:val="none"/>
        </w:rPr>
      </w:pPr>
    </w:p>
    <w:p>
      <w:pPr>
        <w:rPr>
          <w:rFonts w:hint="eastAsia" w:ascii="宋体" w:hAnsi="宋体" w:eastAsia="宋体" w:cs="宋体"/>
          <w:color w:val="auto"/>
          <w:highlight w:val="none"/>
        </w:rPr>
      </w:pPr>
    </w:p>
    <w:p>
      <w:pPr>
        <w:spacing w:line="400" w:lineRule="atLeast"/>
        <w:jc w:val="center"/>
        <w:outlineLvl w:val="0"/>
        <w:rPr>
          <w:rFonts w:hint="eastAsia" w:ascii="宋体" w:hAnsi="宋体" w:eastAsia="宋体" w:cs="宋体"/>
          <w:color w:val="auto"/>
          <w:sz w:val="84"/>
          <w:szCs w:val="84"/>
          <w:highlight w:val="none"/>
        </w:rPr>
      </w:pPr>
      <w:bookmarkStart w:id="0" w:name="_Toc19090"/>
      <w:bookmarkStart w:id="1" w:name="_Toc7720"/>
      <w:bookmarkStart w:id="2" w:name="_Toc22340"/>
      <w:bookmarkStart w:id="3" w:name="_Toc43221480"/>
      <w:bookmarkStart w:id="4" w:name="_Toc19744"/>
      <w:bookmarkStart w:id="5" w:name="_Toc4107"/>
      <w:r>
        <w:rPr>
          <w:rFonts w:hint="eastAsia" w:ascii="宋体" w:hAnsi="宋体" w:eastAsia="宋体" w:cs="宋体"/>
          <w:b/>
          <w:color w:val="auto"/>
          <w:sz w:val="84"/>
          <w:szCs w:val="84"/>
          <w:highlight w:val="none"/>
          <w:lang w:eastAsia="zh-CN"/>
        </w:rPr>
        <w:t>询价</w:t>
      </w:r>
      <w:r>
        <w:rPr>
          <w:rFonts w:hint="eastAsia" w:ascii="宋体" w:hAnsi="宋体" w:eastAsia="宋体" w:cs="宋体"/>
          <w:b/>
          <w:color w:val="auto"/>
          <w:sz w:val="84"/>
          <w:szCs w:val="84"/>
          <w:highlight w:val="none"/>
        </w:rPr>
        <w:t>文件</w:t>
      </w:r>
      <w:bookmarkEnd w:id="0"/>
      <w:bookmarkEnd w:id="1"/>
      <w:bookmarkEnd w:id="2"/>
      <w:bookmarkEnd w:id="3"/>
      <w:bookmarkEnd w:id="4"/>
      <w:bookmarkEnd w:id="5"/>
    </w:p>
    <w:p>
      <w:pPr>
        <w:spacing w:line="400" w:lineRule="atLeast"/>
        <w:rPr>
          <w:rFonts w:hint="eastAsia" w:ascii="宋体" w:hAnsi="宋体" w:eastAsia="宋体" w:cs="宋体"/>
          <w:color w:val="auto"/>
          <w:sz w:val="44"/>
          <w:szCs w:val="44"/>
          <w:highlight w:val="none"/>
        </w:rPr>
      </w:pPr>
    </w:p>
    <w:p>
      <w:pPr>
        <w:tabs>
          <w:tab w:val="left" w:pos="4905"/>
        </w:tabs>
        <w:spacing w:line="400" w:lineRule="atLeast"/>
        <w:jc w:val="center"/>
        <w:rPr>
          <w:rFonts w:hint="eastAsia" w:ascii="宋体" w:hAnsi="宋体" w:eastAsia="宋体" w:cs="宋体"/>
          <w:color w:val="auto"/>
          <w:sz w:val="44"/>
          <w:szCs w:val="44"/>
          <w:highlight w:val="none"/>
        </w:rPr>
      </w:pPr>
    </w:p>
    <w:p>
      <w:pPr>
        <w:tabs>
          <w:tab w:val="left" w:pos="4905"/>
        </w:tabs>
        <w:spacing w:line="400" w:lineRule="atLeast"/>
        <w:jc w:val="center"/>
        <w:rPr>
          <w:rFonts w:hint="eastAsia" w:ascii="宋体" w:hAnsi="宋体" w:eastAsia="宋体" w:cs="宋体"/>
          <w:color w:val="auto"/>
          <w:sz w:val="44"/>
          <w:szCs w:val="44"/>
          <w:highlight w:val="none"/>
        </w:rPr>
      </w:pPr>
    </w:p>
    <w:p>
      <w:pPr>
        <w:spacing w:line="400" w:lineRule="atLeast"/>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ab/>
      </w:r>
    </w:p>
    <w:p>
      <w:pPr>
        <w:spacing w:line="400" w:lineRule="atLeast"/>
        <w:rPr>
          <w:rFonts w:hint="eastAsia" w:ascii="宋体" w:hAnsi="宋体" w:eastAsia="宋体" w:cs="宋体"/>
          <w:color w:val="auto"/>
          <w:sz w:val="44"/>
          <w:szCs w:val="44"/>
          <w:highlight w:val="none"/>
        </w:rPr>
      </w:pPr>
    </w:p>
    <w:p>
      <w:pPr>
        <w:spacing w:line="400" w:lineRule="atLeast"/>
        <w:jc w:val="center"/>
        <w:rPr>
          <w:rFonts w:hint="eastAsia" w:ascii="宋体" w:hAnsi="宋体" w:eastAsia="宋体" w:cs="宋体"/>
          <w:color w:val="auto"/>
          <w:sz w:val="44"/>
          <w:szCs w:val="44"/>
          <w:highlight w:val="none"/>
        </w:rPr>
      </w:pPr>
    </w:p>
    <w:p>
      <w:pPr>
        <w:spacing w:line="400" w:lineRule="atLeast"/>
        <w:jc w:val="center"/>
        <w:rPr>
          <w:rFonts w:hint="eastAsia" w:ascii="宋体" w:hAnsi="宋体" w:eastAsia="宋体" w:cs="宋体"/>
          <w:color w:val="auto"/>
          <w:sz w:val="44"/>
          <w:szCs w:val="44"/>
          <w:highlight w:val="none"/>
        </w:rPr>
      </w:pPr>
    </w:p>
    <w:p>
      <w:pPr>
        <w:spacing w:line="360" w:lineRule="auto"/>
        <w:ind w:firstLine="568" w:firstLineChars="202"/>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询价</w:t>
      </w:r>
      <w:r>
        <w:rPr>
          <w:rFonts w:hint="eastAsia" w:ascii="宋体" w:hAnsi="宋体" w:eastAsia="宋体" w:cs="宋体"/>
          <w:color w:val="auto"/>
          <w:sz w:val="28"/>
          <w:szCs w:val="28"/>
          <w:highlight w:val="none"/>
        </w:rPr>
        <w:t>人：</w:t>
      </w:r>
      <w:r>
        <w:rPr>
          <w:rFonts w:hint="eastAsia" w:ascii="宋体" w:hAnsi="宋体" w:eastAsia="宋体" w:cs="宋体"/>
          <w:color w:val="auto"/>
          <w:sz w:val="28"/>
          <w:szCs w:val="28"/>
          <w:highlight w:val="none"/>
          <w:lang w:val="en-US" w:eastAsia="zh-CN"/>
        </w:rPr>
        <w:t>乐山市文化广播电视和旅游局</w:t>
      </w:r>
    </w:p>
    <w:p>
      <w:pPr>
        <w:pStyle w:val="10"/>
        <w:ind w:left="99" w:leftChars="47"/>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二○二</w:t>
      </w:r>
      <w:r>
        <w:rPr>
          <w:rFonts w:hint="eastAsia" w:hAnsi="宋体" w:eastAsia="宋体" w:cs="宋体"/>
          <w:b/>
          <w:color w:val="auto"/>
          <w:sz w:val="28"/>
          <w:szCs w:val="28"/>
          <w:highlight w:val="none"/>
          <w:lang w:val="en-US" w:eastAsia="zh-CN"/>
        </w:rPr>
        <w:t>四</w:t>
      </w:r>
      <w:r>
        <w:rPr>
          <w:rFonts w:hint="eastAsia" w:ascii="宋体" w:hAnsi="宋体" w:eastAsia="宋体" w:cs="宋体"/>
          <w:b/>
          <w:color w:val="auto"/>
          <w:sz w:val="28"/>
          <w:szCs w:val="28"/>
          <w:highlight w:val="none"/>
        </w:rPr>
        <w:t>年</w:t>
      </w:r>
      <w:r>
        <w:rPr>
          <w:rFonts w:hint="eastAsia" w:hAnsi="宋体" w:eastAsia="宋体" w:cs="宋体"/>
          <w:b/>
          <w:color w:val="auto"/>
          <w:sz w:val="28"/>
          <w:szCs w:val="28"/>
          <w:highlight w:val="none"/>
          <w:lang w:val="en-US" w:eastAsia="zh-CN"/>
        </w:rPr>
        <w:t>四</w:t>
      </w:r>
      <w:r>
        <w:rPr>
          <w:rFonts w:hint="eastAsia" w:ascii="宋体" w:hAnsi="宋体" w:eastAsia="宋体" w:cs="宋体"/>
          <w:b/>
          <w:color w:val="auto"/>
          <w:sz w:val="28"/>
          <w:szCs w:val="28"/>
          <w:highlight w:val="none"/>
        </w:rPr>
        <w:t>月</w:t>
      </w: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pStyle w:val="2"/>
        <w:rPr>
          <w:rFonts w:hint="eastAsia"/>
          <w:color w:val="auto"/>
          <w:highlight w:val="none"/>
        </w:rPr>
      </w:pPr>
    </w:p>
    <w:p>
      <w:pPr>
        <w:spacing w:line="360" w:lineRule="auto"/>
        <w:jc w:val="cente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sz w:val="36"/>
          <w:szCs w:val="36"/>
          <w:highlight w:val="none"/>
        </w:rPr>
        <w:t>目  录</w:t>
      </w: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TOC \o "1-1" \h \z \u </w:instrText>
      </w:r>
      <w:r>
        <w:rPr>
          <w:rFonts w:hint="eastAsia" w:ascii="宋体" w:hAnsi="宋体" w:eastAsia="宋体" w:cs="宋体"/>
          <w:b/>
          <w:bCs/>
          <w:color w:val="auto"/>
          <w:sz w:val="32"/>
          <w:szCs w:val="32"/>
          <w:highlight w:val="none"/>
        </w:rPr>
        <w:fldChar w:fldCharType="separate"/>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_Toc19090 </w:instrText>
      </w:r>
      <w:r>
        <w:rPr>
          <w:rFonts w:hint="eastAsia" w:ascii="宋体" w:hAnsi="宋体" w:eastAsia="宋体" w:cs="宋体"/>
          <w:bCs/>
          <w:color w:val="auto"/>
          <w:szCs w:val="32"/>
          <w:highlight w:val="none"/>
        </w:rPr>
        <w:fldChar w:fldCharType="separate"/>
      </w:r>
      <w:r>
        <w:rPr>
          <w:rFonts w:hint="eastAsia" w:ascii="宋体" w:hAnsi="宋体" w:eastAsia="宋体" w:cs="宋体"/>
          <w:color w:val="auto"/>
          <w:szCs w:val="84"/>
          <w:highlight w:val="none"/>
          <w:lang w:eastAsia="zh-CN"/>
        </w:rPr>
        <w:t>询价</w:t>
      </w:r>
      <w:r>
        <w:rPr>
          <w:rFonts w:hint="eastAsia" w:ascii="宋体" w:hAnsi="宋体" w:eastAsia="宋体" w:cs="宋体"/>
          <w:color w:val="auto"/>
          <w:szCs w:val="84"/>
          <w:highlight w:val="none"/>
        </w:rPr>
        <w:t>文件</w:t>
      </w:r>
      <w:r>
        <w:rPr>
          <w:color w:val="auto"/>
          <w:highlight w:val="none"/>
        </w:rPr>
        <w:tab/>
      </w:r>
      <w:r>
        <w:rPr>
          <w:color w:val="auto"/>
          <w:highlight w:val="none"/>
        </w:rPr>
        <w:fldChar w:fldCharType="begin"/>
      </w:r>
      <w:r>
        <w:rPr>
          <w:color w:val="auto"/>
          <w:highlight w:val="none"/>
        </w:rPr>
        <w:instrText xml:space="preserve"> PAGEREF _Toc19090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bCs/>
          <w:color w:val="auto"/>
          <w:szCs w:val="32"/>
          <w:highlight w:val="none"/>
        </w:rPr>
        <w:fldChar w:fldCharType="end"/>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_Toc988 </w:instrText>
      </w:r>
      <w:r>
        <w:rPr>
          <w:rFonts w:hint="eastAsia" w:ascii="宋体" w:hAnsi="宋体" w:eastAsia="宋体" w:cs="宋体"/>
          <w:bCs/>
          <w:color w:val="auto"/>
          <w:szCs w:val="32"/>
          <w:highlight w:val="none"/>
        </w:rPr>
        <w:fldChar w:fldCharType="separate"/>
      </w:r>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eastAsia="zh-CN"/>
        </w:rPr>
        <w:t>询价</w:t>
      </w:r>
      <w:r>
        <w:rPr>
          <w:rFonts w:hint="eastAsia" w:ascii="宋体" w:hAnsi="宋体" w:eastAsia="宋体" w:cs="宋体"/>
          <w:color w:val="auto"/>
          <w:highlight w:val="none"/>
        </w:rPr>
        <w:t>邀请</w:t>
      </w:r>
      <w:r>
        <w:rPr>
          <w:color w:val="auto"/>
          <w:highlight w:val="none"/>
        </w:rPr>
        <w:tab/>
      </w:r>
      <w:r>
        <w:rPr>
          <w:color w:val="auto"/>
          <w:highlight w:val="none"/>
        </w:rPr>
        <w:fldChar w:fldCharType="begin"/>
      </w:r>
      <w:r>
        <w:rPr>
          <w:color w:val="auto"/>
          <w:highlight w:val="none"/>
        </w:rPr>
        <w:instrText xml:space="preserve"> PAGEREF _Toc988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bCs/>
          <w:color w:val="auto"/>
          <w:szCs w:val="32"/>
          <w:highlight w:val="none"/>
        </w:rPr>
        <w:fldChar w:fldCharType="end"/>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_Toc29102 </w:instrText>
      </w:r>
      <w:r>
        <w:rPr>
          <w:rFonts w:hint="eastAsia" w:ascii="宋体" w:hAnsi="宋体" w:eastAsia="宋体" w:cs="宋体"/>
          <w:bCs/>
          <w:color w:val="auto"/>
          <w:szCs w:val="32"/>
          <w:highlight w:val="none"/>
        </w:rPr>
        <w:fldChar w:fldCharType="separate"/>
      </w:r>
      <w:r>
        <w:rPr>
          <w:rFonts w:hint="eastAsia" w:ascii="宋体" w:hAnsi="宋体" w:eastAsia="宋体" w:cs="宋体"/>
          <w:color w:val="auto"/>
          <w:highlight w:val="none"/>
        </w:rPr>
        <w:t>第二章 供应商须知</w:t>
      </w:r>
      <w:r>
        <w:rPr>
          <w:color w:val="auto"/>
          <w:highlight w:val="none"/>
        </w:rPr>
        <w:tab/>
      </w:r>
      <w:r>
        <w:rPr>
          <w:color w:val="auto"/>
          <w:highlight w:val="none"/>
        </w:rPr>
        <w:fldChar w:fldCharType="begin"/>
      </w:r>
      <w:r>
        <w:rPr>
          <w:color w:val="auto"/>
          <w:highlight w:val="none"/>
        </w:rPr>
        <w:instrText xml:space="preserve"> PAGEREF _Toc29102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bCs/>
          <w:color w:val="auto"/>
          <w:szCs w:val="32"/>
          <w:highlight w:val="none"/>
        </w:rPr>
        <w:fldChar w:fldCharType="end"/>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_Toc24987 </w:instrText>
      </w:r>
      <w:r>
        <w:rPr>
          <w:rFonts w:hint="eastAsia" w:ascii="宋体" w:hAnsi="宋体" w:eastAsia="宋体" w:cs="宋体"/>
          <w:bCs/>
          <w:color w:val="auto"/>
          <w:szCs w:val="32"/>
          <w:highlight w:val="none"/>
        </w:rPr>
        <w:fldChar w:fldCharType="separate"/>
      </w:r>
      <w:r>
        <w:rPr>
          <w:rFonts w:hint="eastAsia" w:ascii="宋体" w:hAnsi="宋体" w:eastAsia="宋体" w:cs="宋体"/>
          <w:bCs w:val="0"/>
          <w:color w:val="auto"/>
          <w:highlight w:val="none"/>
        </w:rPr>
        <w:t>第三章 供应商应当提供的资格证明材料</w:t>
      </w:r>
      <w:r>
        <w:rPr>
          <w:color w:val="auto"/>
          <w:highlight w:val="none"/>
        </w:rPr>
        <w:tab/>
      </w:r>
      <w:r>
        <w:rPr>
          <w:color w:val="auto"/>
          <w:highlight w:val="none"/>
        </w:rPr>
        <w:fldChar w:fldCharType="begin"/>
      </w:r>
      <w:r>
        <w:rPr>
          <w:color w:val="auto"/>
          <w:highlight w:val="none"/>
        </w:rPr>
        <w:instrText xml:space="preserve"> PAGEREF _Toc24987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eastAsia="宋体" w:cs="宋体"/>
          <w:bCs/>
          <w:color w:val="auto"/>
          <w:szCs w:val="32"/>
          <w:highlight w:val="none"/>
        </w:rPr>
        <w:fldChar w:fldCharType="end"/>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_Toc4699 </w:instrText>
      </w:r>
      <w:r>
        <w:rPr>
          <w:rFonts w:hint="eastAsia" w:ascii="宋体" w:hAnsi="宋体" w:eastAsia="宋体" w:cs="宋体"/>
          <w:bCs/>
          <w:color w:val="auto"/>
          <w:szCs w:val="32"/>
          <w:highlight w:val="none"/>
        </w:rPr>
        <w:fldChar w:fldCharType="separate"/>
      </w:r>
      <w:r>
        <w:rPr>
          <w:rFonts w:hint="eastAsia" w:ascii="宋体" w:hAnsi="宋体" w:eastAsia="宋体" w:cs="宋体"/>
          <w:bCs w:val="0"/>
          <w:color w:val="auto"/>
          <w:szCs w:val="36"/>
          <w:highlight w:val="none"/>
        </w:rPr>
        <w:t>第四章 技术、服务及商务要求</w:t>
      </w:r>
      <w:r>
        <w:rPr>
          <w:color w:val="auto"/>
          <w:highlight w:val="none"/>
        </w:rPr>
        <w:tab/>
      </w:r>
      <w:r>
        <w:rPr>
          <w:color w:val="auto"/>
          <w:highlight w:val="none"/>
        </w:rPr>
        <w:fldChar w:fldCharType="begin"/>
      </w:r>
      <w:r>
        <w:rPr>
          <w:color w:val="auto"/>
          <w:highlight w:val="none"/>
        </w:rPr>
        <w:instrText xml:space="preserve"> PAGEREF _Toc4699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bCs/>
          <w:color w:val="auto"/>
          <w:szCs w:val="32"/>
          <w:highlight w:val="none"/>
        </w:rPr>
        <w:fldChar w:fldCharType="end"/>
      </w:r>
    </w:p>
    <w:p>
      <w:pPr>
        <w:pStyle w:val="13"/>
        <w:tabs>
          <w:tab w:val="right" w:leader="dot" w:pos="9071"/>
        </w:tabs>
        <w:rPr>
          <w:color w:val="auto"/>
          <w:highlight w:val="none"/>
        </w:rPr>
      </w:pPr>
      <w:r>
        <w:rPr>
          <w:rFonts w:hint="eastAsia" w:ascii="宋体" w:hAnsi="宋体" w:eastAsia="宋体" w:cs="宋体"/>
          <w:bCs/>
          <w:color w:val="auto"/>
          <w:szCs w:val="32"/>
          <w:highlight w:val="none"/>
        </w:rPr>
        <w:fldChar w:fldCharType="begin"/>
      </w:r>
      <w:r>
        <w:rPr>
          <w:rFonts w:hint="eastAsia" w:ascii="宋体" w:hAnsi="宋体" w:eastAsia="宋体" w:cs="宋体"/>
          <w:bCs/>
          <w:color w:val="auto"/>
          <w:szCs w:val="32"/>
          <w:highlight w:val="none"/>
        </w:rPr>
        <w:instrText xml:space="preserve"> HYPERLINK \l _Toc14457 </w:instrText>
      </w:r>
      <w:r>
        <w:rPr>
          <w:rFonts w:hint="eastAsia" w:ascii="宋体" w:hAnsi="宋体" w:eastAsia="宋体" w:cs="宋体"/>
          <w:bCs/>
          <w:color w:val="auto"/>
          <w:szCs w:val="32"/>
          <w:highlight w:val="none"/>
        </w:rPr>
        <w:fldChar w:fldCharType="separate"/>
      </w:r>
      <w:r>
        <w:rPr>
          <w:rFonts w:hint="eastAsia" w:ascii="宋体" w:hAnsi="宋体" w:eastAsia="宋体" w:cs="宋体"/>
          <w:bCs w:val="0"/>
          <w:color w:val="auto"/>
          <w:szCs w:val="36"/>
          <w:highlight w:val="none"/>
        </w:rPr>
        <w:t xml:space="preserve">第五章 </w:t>
      </w:r>
      <w:r>
        <w:rPr>
          <w:rFonts w:hint="eastAsia" w:ascii="宋体" w:hAnsi="宋体" w:eastAsia="宋体" w:cs="宋体"/>
          <w:bCs w:val="0"/>
          <w:color w:val="auto"/>
          <w:szCs w:val="36"/>
          <w:highlight w:val="none"/>
          <w:lang w:eastAsia="zh-CN"/>
        </w:rPr>
        <w:t>询价</w:t>
      </w:r>
      <w:r>
        <w:rPr>
          <w:rFonts w:hint="eastAsia" w:ascii="宋体" w:hAnsi="宋体" w:eastAsia="宋体" w:cs="宋体"/>
          <w:bCs w:val="0"/>
          <w:color w:val="auto"/>
          <w:szCs w:val="36"/>
          <w:highlight w:val="none"/>
        </w:rPr>
        <w:t>文件格式</w:t>
      </w:r>
      <w:r>
        <w:rPr>
          <w:color w:val="auto"/>
          <w:highlight w:val="none"/>
        </w:rPr>
        <w:tab/>
      </w:r>
      <w:r>
        <w:rPr>
          <w:color w:val="auto"/>
          <w:highlight w:val="none"/>
        </w:rPr>
        <w:fldChar w:fldCharType="begin"/>
      </w:r>
      <w:r>
        <w:rPr>
          <w:color w:val="auto"/>
          <w:highlight w:val="none"/>
        </w:rPr>
        <w:instrText xml:space="preserve"> PAGEREF _Toc14457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bCs/>
          <w:color w:val="auto"/>
          <w:szCs w:val="32"/>
          <w:highlight w:val="none"/>
        </w:rPr>
        <w:fldChar w:fldCharType="end"/>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fldChar w:fldCharType="end"/>
      </w: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 w:name="_Toc988"/>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eastAsia="zh-CN"/>
        </w:rPr>
        <w:t>询价</w:t>
      </w:r>
      <w:r>
        <w:rPr>
          <w:rFonts w:hint="eastAsia" w:ascii="宋体" w:hAnsi="宋体" w:eastAsia="宋体" w:cs="宋体"/>
          <w:color w:val="auto"/>
          <w:highlight w:val="none"/>
        </w:rPr>
        <w:t>邀请</w:t>
      </w:r>
      <w:bookmarkEnd w:id="6"/>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乐山市文化广播电视和旅游局澜湄世界遗产城市对话——外访交流活动因公出国人员差旅代订服务项目已具备实施条件，采购人为乐山市文化广播电视和旅游局。采购人拟采用询价方式确定成交供应商，诚邀符合要求的供应商前来参</w:t>
      </w:r>
      <w:bookmarkStart w:id="69" w:name="_GoBack"/>
      <w:bookmarkEnd w:id="69"/>
      <w:r>
        <w:rPr>
          <w:rFonts w:hint="eastAsia" w:ascii="宋体" w:hAnsi="宋体" w:eastAsia="宋体" w:cs="宋体"/>
          <w:b w:val="0"/>
          <w:bCs w:val="0"/>
          <w:color w:val="auto"/>
          <w:sz w:val="24"/>
          <w:szCs w:val="24"/>
          <w:highlight w:val="none"/>
          <w:lang w:val="en-US" w:eastAsia="zh-CN"/>
        </w:rPr>
        <w:t>加。</w:t>
      </w:r>
    </w:p>
    <w:p>
      <w:pPr>
        <w:pStyle w:val="14"/>
        <w:widowControl/>
        <w:spacing w:before="0" w:beforeAutospacing="0" w:after="0" w:afterAutospacing="0" w:line="360" w:lineRule="auto"/>
        <w:ind w:firstLine="482"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一、询价项目基本情况</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1、项目名称：澜湄世界遗产城市对话——外访交流活动因公出国人员差旅代订服务项目</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2、采购人：乐山市文化广播电视和旅游局</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3、项目简介：因“澜湄世界遗产城市对话——外访交流活动”组织实施需要。需开展因公出国人员差旅代订服务。特邀请符合本次采购要求的供应商参加本服务项目的询价对比。</w:t>
      </w:r>
    </w:p>
    <w:p>
      <w:pPr>
        <w:pStyle w:val="14"/>
        <w:widowControl/>
        <w:spacing w:before="0" w:beforeAutospacing="0" w:after="0" w:afterAutospacing="0" w:line="360" w:lineRule="auto"/>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二、资格要求</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1、具有独立承担民事责任的能力；</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2、具有良好的商业信誉和健全的财务会计制度；</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3、具有履行合同所必须的设备和专业技术能力；</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4、具有依法缴纳税收和社会保障资金的良好记录；</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5、参加本次询价活动前三年内，在经营活动中没有重大违法记录；</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6、法律、行政法规规定的其他条件；</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7、本项目不接受联合体</w:t>
      </w:r>
      <w:r>
        <w:rPr>
          <w:rFonts w:hint="eastAsia" w:ascii="宋体" w:hAnsi="宋体" w:eastAsia="宋体" w:cs="宋体"/>
          <w:b w:val="0"/>
          <w:bCs w:val="0"/>
          <w:color w:val="auto"/>
          <w:kern w:val="2"/>
          <w:sz w:val="24"/>
          <w:szCs w:val="24"/>
          <w:highlight w:val="none"/>
          <w:lang w:val="en-US" w:eastAsia="zh-CN" w:bidi="ar-SA"/>
        </w:rPr>
        <w:t>参与询价</w:t>
      </w:r>
      <w:r>
        <w:rPr>
          <w:rFonts w:hint="eastAsia" w:ascii="宋体" w:hAnsi="宋体" w:eastAsia="宋体" w:cs="宋体"/>
          <w:b w:val="0"/>
          <w:bCs w:val="0"/>
          <w:color w:val="auto"/>
          <w:kern w:val="2"/>
          <w:sz w:val="24"/>
          <w:szCs w:val="24"/>
          <w:highlight w:val="none"/>
          <w:lang w:val="zh-CN" w:eastAsia="zh-CN" w:bidi="ar-SA"/>
        </w:rPr>
        <w:t>;</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8</w:t>
      </w:r>
      <w:r>
        <w:rPr>
          <w:rFonts w:hint="eastAsia" w:ascii="宋体" w:hAnsi="宋体" w:cs="宋体"/>
          <w:b w:val="0"/>
          <w:bCs w:val="0"/>
          <w:color w:val="auto"/>
          <w:kern w:val="2"/>
          <w:sz w:val="24"/>
          <w:szCs w:val="24"/>
          <w:highlight w:val="none"/>
          <w:lang w:val="zh-CN" w:eastAsia="zh-CN" w:bidi="ar-SA"/>
        </w:rPr>
        <w:t>、</w:t>
      </w:r>
      <w:r>
        <w:rPr>
          <w:rFonts w:hint="eastAsia" w:ascii="宋体" w:hAnsi="宋体" w:eastAsia="宋体" w:cs="宋体"/>
          <w:b w:val="0"/>
          <w:bCs w:val="0"/>
          <w:color w:val="auto"/>
          <w:kern w:val="2"/>
          <w:sz w:val="24"/>
          <w:szCs w:val="24"/>
          <w:highlight w:val="none"/>
          <w:lang w:val="zh-CN" w:eastAsia="zh-CN" w:bidi="ar-SA"/>
        </w:rPr>
        <w:t>根据采购项目提出的特殊条件：</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8.1供应商具有出境旅游经营资质。</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银行、保险、石油石化、电力、电信行业由分机构参与投标的均视为具有独立承担民事责任的能力，不得因其为负责人形式而认定不符合《中华人民共和国政府采购法》第二十二条第一款规定。</w:t>
      </w:r>
    </w:p>
    <w:p>
      <w:pPr>
        <w:pStyle w:val="14"/>
        <w:widowControl/>
        <w:spacing w:before="0" w:beforeAutospacing="0" w:after="0" w:afterAutospacing="0" w:line="360" w:lineRule="auto"/>
        <w:ind w:firstLine="482"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三、</w:t>
      </w:r>
      <w:r>
        <w:rPr>
          <w:rFonts w:hint="eastAsia" w:ascii="宋体" w:hAnsi="宋体" w:eastAsia="宋体" w:cs="宋体"/>
          <w:color w:val="auto"/>
          <w:kern w:val="2"/>
          <w:highlight w:val="none"/>
          <w:lang w:eastAsia="zh-CN"/>
        </w:rPr>
        <w:t>询价</w:t>
      </w:r>
      <w:r>
        <w:rPr>
          <w:rFonts w:hint="eastAsia" w:ascii="宋体" w:hAnsi="宋体" w:eastAsia="宋体" w:cs="宋体"/>
          <w:color w:val="auto"/>
          <w:kern w:val="2"/>
          <w:highlight w:val="none"/>
        </w:rPr>
        <w:t>文件获取时间及地点</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获取询价文件时间</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自202</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年</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月</w:t>
      </w:r>
      <w:r>
        <w:rPr>
          <w:rFonts w:hint="eastAsia" w:ascii="宋体" w:hAnsi="宋体" w:cs="宋体"/>
          <w:b w:val="0"/>
          <w:bCs w:val="0"/>
          <w:color w:val="auto"/>
          <w:kern w:val="2"/>
          <w:sz w:val="24"/>
          <w:szCs w:val="24"/>
          <w:highlight w:val="none"/>
          <w:lang w:val="en-US" w:eastAsia="zh-CN" w:bidi="ar-SA"/>
        </w:rPr>
        <w:t>19</w:t>
      </w:r>
      <w:r>
        <w:rPr>
          <w:rFonts w:hint="eastAsia" w:ascii="宋体" w:hAnsi="宋体" w:eastAsia="宋体" w:cs="宋体"/>
          <w:b w:val="0"/>
          <w:bCs w:val="0"/>
          <w:color w:val="auto"/>
          <w:kern w:val="2"/>
          <w:sz w:val="24"/>
          <w:szCs w:val="24"/>
          <w:highlight w:val="none"/>
          <w:lang w:val="zh-CN" w:eastAsia="zh-CN" w:bidi="ar-SA"/>
        </w:rPr>
        <w:t>日至202</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年</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月</w:t>
      </w:r>
      <w:r>
        <w:rPr>
          <w:rFonts w:hint="eastAsia" w:ascii="宋体" w:hAnsi="宋体" w:cs="宋体"/>
          <w:b w:val="0"/>
          <w:bCs w:val="0"/>
          <w:color w:val="auto"/>
          <w:kern w:val="2"/>
          <w:sz w:val="24"/>
          <w:szCs w:val="24"/>
          <w:highlight w:val="none"/>
          <w:lang w:val="en-US" w:eastAsia="zh-CN" w:bidi="ar-SA"/>
        </w:rPr>
        <w:t>22</w:t>
      </w:r>
      <w:r>
        <w:rPr>
          <w:rFonts w:hint="eastAsia" w:ascii="宋体" w:hAnsi="宋体" w:eastAsia="宋体" w:cs="宋体"/>
          <w:b w:val="0"/>
          <w:bCs w:val="0"/>
          <w:color w:val="auto"/>
          <w:kern w:val="2"/>
          <w:sz w:val="24"/>
          <w:szCs w:val="24"/>
          <w:highlight w:val="none"/>
          <w:lang w:val="zh-CN" w:eastAsia="zh-CN" w:bidi="ar-SA"/>
        </w:rPr>
        <w:t>日。</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询价文件获取方式：</w:t>
      </w:r>
      <w:r>
        <w:rPr>
          <w:rFonts w:hint="eastAsia" w:ascii="宋体" w:hAnsi="宋体" w:eastAsia="宋体" w:cs="宋体"/>
          <w:b w:val="0"/>
          <w:bCs w:val="0"/>
          <w:color w:val="auto"/>
          <w:kern w:val="2"/>
          <w:sz w:val="24"/>
          <w:szCs w:val="24"/>
          <w:highlight w:val="none"/>
          <w:lang w:val="en-US" w:eastAsia="zh-CN" w:bidi="ar-SA"/>
        </w:rPr>
        <w:t>乐山市文化广播电视和旅游局官网下载（见附件）</w:t>
      </w:r>
      <w:r>
        <w:rPr>
          <w:rFonts w:hint="eastAsia" w:ascii="宋体" w:hAnsi="宋体" w:eastAsia="宋体" w:cs="宋体"/>
          <w:b w:val="0"/>
          <w:bCs w:val="0"/>
          <w:color w:val="auto"/>
          <w:kern w:val="2"/>
          <w:sz w:val="24"/>
          <w:szCs w:val="24"/>
          <w:highlight w:val="none"/>
          <w:lang w:val="zh-CN" w:eastAsia="zh-CN" w:bidi="ar-SA"/>
        </w:rPr>
        <w:t>。</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供应商报名需携带：单位介绍信原件及经办人身份证复印件（均须加盖公章）。</w:t>
      </w:r>
    </w:p>
    <w:p>
      <w:pPr>
        <w:pStyle w:val="14"/>
        <w:widowControl/>
        <w:spacing w:before="0" w:beforeAutospacing="0" w:after="0" w:afterAutospacing="0" w:line="360" w:lineRule="auto"/>
        <w:ind w:firstLine="482" w:firstLineChars="20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 xml:space="preserve">四、 </w:t>
      </w:r>
      <w:r>
        <w:rPr>
          <w:rFonts w:hint="eastAsia" w:ascii="宋体" w:hAnsi="宋体" w:eastAsia="宋体" w:cs="宋体"/>
          <w:color w:val="auto"/>
          <w:kern w:val="2"/>
          <w:sz w:val="24"/>
          <w:szCs w:val="24"/>
          <w:highlight w:val="none"/>
          <w:lang w:val="zh-CN" w:eastAsia="zh-CN"/>
        </w:rPr>
        <w:t>询价</w:t>
      </w:r>
      <w:r>
        <w:rPr>
          <w:rFonts w:hint="eastAsia" w:ascii="宋体" w:hAnsi="宋体" w:eastAsia="宋体" w:cs="宋体"/>
          <w:color w:val="auto"/>
          <w:kern w:val="2"/>
          <w:sz w:val="24"/>
          <w:szCs w:val="24"/>
          <w:highlight w:val="none"/>
          <w:lang w:val="zh-CN"/>
        </w:rPr>
        <w:t>文件的递交</w:t>
      </w:r>
    </w:p>
    <w:p>
      <w:pPr>
        <w:pStyle w:val="14"/>
        <w:widowControl/>
        <w:spacing w:before="0" w:beforeAutospacing="0" w:after="0" w:afterAutospacing="0" w:line="360" w:lineRule="auto"/>
        <w:ind w:firstLine="480" w:firstLineChars="20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响应文件递交截止时间为：</w:t>
      </w:r>
      <w:r>
        <w:rPr>
          <w:rFonts w:hint="eastAsia" w:ascii="宋体" w:hAnsi="宋体" w:eastAsia="宋体" w:cs="宋体"/>
          <w:b w:val="0"/>
          <w:bCs w:val="0"/>
          <w:color w:val="auto"/>
          <w:kern w:val="2"/>
          <w:sz w:val="24"/>
          <w:szCs w:val="24"/>
          <w:highlight w:val="none"/>
          <w:lang w:val="zh-CN" w:eastAsia="zh-CN" w:bidi="ar-SA"/>
        </w:rPr>
        <w:t>202</w:t>
      </w: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年</w:t>
      </w: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zh-CN" w:eastAsia="zh-CN" w:bidi="ar-SA"/>
        </w:rPr>
        <w:t>月</w:t>
      </w:r>
      <w:r>
        <w:rPr>
          <w:rFonts w:hint="eastAsia" w:ascii="宋体" w:hAnsi="宋体" w:eastAsia="宋体" w:cs="宋体"/>
          <w:b w:val="0"/>
          <w:bCs w:val="0"/>
          <w:color w:val="auto"/>
          <w:kern w:val="2"/>
          <w:sz w:val="24"/>
          <w:szCs w:val="24"/>
          <w:highlight w:val="none"/>
          <w:lang w:val="en-US" w:eastAsia="zh-CN" w:bidi="ar-SA"/>
        </w:rPr>
        <w:t>23</w:t>
      </w:r>
      <w:r>
        <w:rPr>
          <w:rFonts w:hint="eastAsia" w:ascii="宋体" w:hAnsi="宋体" w:eastAsia="宋体" w:cs="宋体"/>
          <w:b w:val="0"/>
          <w:bCs w:val="0"/>
          <w:color w:val="auto"/>
          <w:kern w:val="2"/>
          <w:sz w:val="24"/>
          <w:szCs w:val="24"/>
          <w:highlight w:val="none"/>
          <w:lang w:val="zh-CN" w:eastAsia="zh-CN" w:bidi="ar-SA"/>
        </w:rPr>
        <w:t>日</w:t>
      </w:r>
      <w:r>
        <w:rPr>
          <w:rFonts w:hint="eastAsia" w:ascii="宋体" w:hAnsi="宋体" w:eastAsia="宋体" w:cs="宋体"/>
          <w:b w:val="0"/>
          <w:bCs w:val="0"/>
          <w:color w:val="auto"/>
          <w:kern w:val="2"/>
          <w:sz w:val="24"/>
          <w:szCs w:val="24"/>
          <w:highlight w:val="none"/>
          <w:lang w:val="en-US" w:eastAsia="zh-CN" w:bidi="ar-SA"/>
        </w:rPr>
        <w:t>10：30</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响应文件递交地点：乐山市文化广播电视和旅游局309会议室。</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响应时间及地点：同递交响应文件时间及地点。</w:t>
      </w:r>
    </w:p>
    <w:p>
      <w:pPr>
        <w:pStyle w:val="14"/>
        <w:widowControl/>
        <w:spacing w:before="0" w:beforeAutospacing="0" w:after="0" w:afterAutospacing="0" w:line="360" w:lineRule="auto"/>
        <w:ind w:firstLine="482"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五</w:t>
      </w:r>
      <w:r>
        <w:rPr>
          <w:rFonts w:hint="eastAsia" w:ascii="宋体" w:hAnsi="宋体" w:eastAsia="宋体" w:cs="宋体"/>
          <w:color w:val="auto"/>
          <w:kern w:val="2"/>
          <w:sz w:val="24"/>
          <w:szCs w:val="24"/>
          <w:highlight w:val="none"/>
        </w:rPr>
        <w:t>、 联系方式</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采 购 人：</w:t>
      </w:r>
      <w:r>
        <w:rPr>
          <w:rFonts w:hint="eastAsia" w:ascii="宋体" w:hAnsi="宋体" w:eastAsia="宋体" w:cs="宋体"/>
          <w:b w:val="0"/>
          <w:bCs w:val="0"/>
          <w:color w:val="auto"/>
          <w:kern w:val="2"/>
          <w:sz w:val="24"/>
          <w:szCs w:val="24"/>
          <w:highlight w:val="none"/>
          <w:lang w:val="en-US" w:eastAsia="zh-CN" w:bidi="ar-SA"/>
        </w:rPr>
        <w:t>乐山市文化广播电视和旅游局</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地 址：乐山市市中区柏杨东路</w:t>
      </w:r>
      <w:r>
        <w:rPr>
          <w:rFonts w:hint="eastAsia" w:ascii="宋体" w:hAnsi="宋体" w:eastAsia="宋体" w:cs="宋体"/>
          <w:b w:val="0"/>
          <w:bCs w:val="0"/>
          <w:color w:val="auto"/>
          <w:kern w:val="2"/>
          <w:sz w:val="24"/>
          <w:szCs w:val="24"/>
          <w:highlight w:val="none"/>
          <w:lang w:val="en-US" w:eastAsia="zh-CN" w:bidi="ar-SA"/>
        </w:rPr>
        <w:t>270号</w:t>
      </w:r>
    </w:p>
    <w:p>
      <w:pPr>
        <w:pStyle w:val="14"/>
        <w:widowControl/>
        <w:spacing w:before="0" w:beforeAutospacing="0" w:after="0" w:afterAutospacing="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联 系 人：罗轶</w:t>
      </w:r>
    </w:p>
    <w:p>
      <w:pPr>
        <w:pStyle w:val="14"/>
        <w:widowControl/>
        <w:spacing w:before="0" w:beforeAutospacing="0" w:after="0" w:afterAutospacing="0" w:line="360" w:lineRule="auto"/>
        <w:ind w:firstLine="480" w:firstLineChars="20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zh-CN" w:eastAsia="zh-CN" w:bidi="ar-SA"/>
        </w:rPr>
        <w:t>电 话：</w:t>
      </w: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cs="宋体"/>
          <w:b w:val="0"/>
          <w:bCs w:val="0"/>
          <w:color w:val="auto"/>
          <w:kern w:val="2"/>
          <w:sz w:val="24"/>
          <w:szCs w:val="24"/>
          <w:highlight w:val="none"/>
          <w:lang w:val="en-US" w:eastAsia="zh-CN" w:bidi="ar-SA"/>
        </w:rPr>
        <w:t>7628150829</w:t>
      </w:r>
    </w:p>
    <w:p>
      <w:pPr>
        <w:pStyle w:val="14"/>
        <w:widowControl/>
        <w:spacing w:before="0" w:beforeAutospacing="0" w:after="0" w:afterAutospacing="0" w:line="360" w:lineRule="auto"/>
        <w:ind w:firstLine="6535" w:firstLineChars="3100"/>
        <w:rPr>
          <w:rFonts w:hint="eastAsia" w:ascii="宋体" w:hAnsi="宋体" w:eastAsia="宋体" w:cs="宋体"/>
          <w:color w:val="auto"/>
          <w:kern w:val="2"/>
          <w:sz w:val="21"/>
          <w:szCs w:val="21"/>
          <w:highlight w:val="none"/>
          <w:lang w:val="zh-CN"/>
        </w:rPr>
      </w:pPr>
    </w:p>
    <w:p>
      <w:pPr>
        <w:pStyle w:val="19"/>
        <w:spacing w:before="163" w:beforeLines="50" w:after="163" w:afterLines="50"/>
        <w:ind w:firstLine="0" w:firstLineChars="0"/>
        <w:rPr>
          <w:rFonts w:hint="eastAsia" w:ascii="宋体" w:hAnsi="宋体" w:eastAsia="宋体" w:cs="宋体"/>
          <w:color w:val="auto"/>
          <w:sz w:val="24"/>
          <w:highlight w:val="none"/>
        </w:rPr>
      </w:pP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 w:name="_Toc29102"/>
      <w:r>
        <w:rPr>
          <w:rFonts w:hint="eastAsia" w:ascii="宋体" w:hAnsi="宋体" w:eastAsia="宋体" w:cs="宋体"/>
          <w:color w:val="auto"/>
          <w:highlight w:val="none"/>
        </w:rPr>
        <w:t>第二章  供应商须知</w:t>
      </w:r>
      <w:bookmarkEnd w:id="7"/>
    </w:p>
    <w:p>
      <w:pPr>
        <w:pStyle w:val="4"/>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一、供应商须知前附表</w:t>
      </w:r>
    </w:p>
    <w:tbl>
      <w:tblPr>
        <w:tblStyle w:val="15"/>
        <w:tblpPr w:leftFromText="180" w:rightFromText="180" w:vertAnchor="text" w:horzAnchor="page" w:tblpX="1070" w:tblpY="902"/>
        <w:tblOverlap w:val="never"/>
        <w:tblW w:w="950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51" w:hRule="exact"/>
          <w:tblHeader/>
        </w:trPr>
        <w:tc>
          <w:tcPr>
            <w:tcW w:w="1013" w:type="dxa"/>
            <w:noWrap w:val="0"/>
            <w:vAlign w:val="center"/>
          </w:tcPr>
          <w:p>
            <w:pPr>
              <w:pStyle w:val="20"/>
              <w:ind w:left="9"/>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序号</w:t>
            </w:r>
          </w:p>
        </w:tc>
        <w:tc>
          <w:tcPr>
            <w:tcW w:w="2409" w:type="dxa"/>
            <w:noWrap w:val="0"/>
            <w:vAlign w:val="center"/>
          </w:tcPr>
          <w:p>
            <w:pPr>
              <w:pStyle w:val="20"/>
              <w:ind w:left="38"/>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应知事项</w:t>
            </w:r>
          </w:p>
        </w:tc>
        <w:tc>
          <w:tcPr>
            <w:tcW w:w="6084" w:type="dxa"/>
            <w:noWrap w:val="0"/>
            <w:vAlign w:val="center"/>
          </w:tcPr>
          <w:p>
            <w:pPr>
              <w:pStyle w:val="20"/>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75" w:hRule="atLeast"/>
        </w:trPr>
        <w:tc>
          <w:tcPr>
            <w:tcW w:w="1013" w:type="dxa"/>
            <w:noWrap w:val="0"/>
            <w:vAlign w:val="center"/>
          </w:tcPr>
          <w:p>
            <w:pPr>
              <w:jc w:val="center"/>
              <w:rPr>
                <w:rFonts w:hint="eastAsia" w:ascii="宋体" w:hAnsi="宋体" w:eastAsia="宋体" w:cs="宋体"/>
                <w:b w:val="0"/>
                <w:bCs w:val="0"/>
                <w:color w:val="auto"/>
                <w:highlight w:val="none"/>
                <w:lang w:val="zh-CN"/>
              </w:rPr>
            </w:pPr>
            <w:r>
              <w:rPr>
                <w:rFonts w:hint="eastAsia" w:ascii="宋体" w:hAnsi="宋体" w:eastAsia="宋体" w:cs="宋体"/>
                <w:b w:val="0"/>
                <w:bCs w:val="0"/>
                <w:color w:val="auto"/>
                <w:highlight w:val="none"/>
              </w:rPr>
              <w:t>1</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最高限价</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default" w:ascii="宋体" w:hAnsi="宋体" w:eastAsia="宋体" w:cs="宋体"/>
                <w:b w:val="0"/>
                <w:bCs w:val="0"/>
                <w:color w:val="auto"/>
                <w:highlight w:val="none"/>
                <w:lang w:val="en" w:eastAsia="zh-CN"/>
              </w:rPr>
              <w:t>5.7</w:t>
            </w:r>
            <w:r>
              <w:rPr>
                <w:rFonts w:hint="eastAsia" w:ascii="宋体" w:hAnsi="宋体" w:eastAsia="宋体" w:cs="宋体"/>
                <w:b w:val="0"/>
                <w:bCs w:val="0"/>
                <w:color w:val="auto"/>
                <w:highlight w:val="none"/>
                <w:lang w:val="en-US" w:eastAsia="zh-CN"/>
              </w:rPr>
              <w:t>万元</w:t>
            </w:r>
            <w:r>
              <w:rPr>
                <w:rFonts w:hint="eastAsia" w:ascii="宋体" w:hAnsi="宋体" w:eastAsia="宋体" w:cs="宋体"/>
                <w:b w:val="0"/>
                <w:bCs w:val="0"/>
                <w:color w:val="auto"/>
                <w:highlight w:val="none"/>
              </w:rPr>
              <w:t>，超过此最高限价的</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报价为无效报价。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75" w:hRule="atLeast"/>
        </w:trPr>
        <w:tc>
          <w:tcPr>
            <w:tcW w:w="1013" w:type="dxa"/>
            <w:noWrap w:val="0"/>
            <w:vAlign w:val="center"/>
          </w:tcPr>
          <w:p>
            <w:pPr>
              <w:jc w:val="center"/>
              <w:rPr>
                <w:rFonts w:hint="eastAsia" w:ascii="宋体" w:hAnsi="宋体" w:eastAsia="宋体" w:cs="宋体"/>
                <w:b w:val="0"/>
                <w:bCs w:val="0"/>
                <w:color w:val="auto"/>
                <w:highlight w:val="none"/>
                <w:lang w:val="zh-CN"/>
              </w:rPr>
            </w:pPr>
            <w:r>
              <w:rPr>
                <w:rFonts w:hint="eastAsia" w:ascii="宋体" w:hAnsi="宋体" w:eastAsia="宋体" w:cs="宋体"/>
                <w:b w:val="0"/>
                <w:bCs w:val="0"/>
                <w:color w:val="auto"/>
                <w:highlight w:val="none"/>
              </w:rPr>
              <w:t>2</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评审方法</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最低价法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97"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3</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询价有效期</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文件递交截止之日起60天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70"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询价文件份数</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正本1份，</w:t>
            </w:r>
            <w:r>
              <w:rPr>
                <w:rFonts w:hint="eastAsia" w:ascii="宋体" w:hAnsi="宋体" w:eastAsia="宋体" w:cs="宋体"/>
                <w:b w:val="0"/>
                <w:bCs w:val="0"/>
                <w:color w:val="auto"/>
                <w:highlight w:val="none"/>
                <w:lang w:eastAsia="zh-CN"/>
              </w:rPr>
              <w:t>副本</w:t>
            </w:r>
            <w:r>
              <w:rPr>
                <w:rFonts w:hint="eastAsia" w:ascii="宋体" w:hAnsi="宋体" w:eastAsia="宋体" w:cs="宋体"/>
                <w:b w:val="0"/>
                <w:bCs w:val="0"/>
                <w:color w:val="auto"/>
                <w:highlight w:val="none"/>
                <w:lang w:val="en-US" w:eastAsia="zh-CN"/>
              </w:rPr>
              <w:t>1份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510"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5</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备选询价方案</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不接受备选</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方案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2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6</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报价唯一</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只能有一个有效报价。即：单价和总价都只允许有一个报价，任何有选择和保留的报价将不予接受。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2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7</w:t>
            </w:r>
          </w:p>
        </w:tc>
        <w:tc>
          <w:tcPr>
            <w:tcW w:w="2409" w:type="dxa"/>
            <w:noWrap w:val="0"/>
            <w:vAlign w:val="center"/>
          </w:tcPr>
          <w:p>
            <w:pPr>
              <w:spacing w:line="400" w:lineRule="exact"/>
              <w:ind w:left="67" w:leftChars="32" w:right="115" w:rightChars="55" w:firstLine="58" w:firstLineChars="28"/>
              <w:jc w:val="center"/>
              <w:rPr>
                <w:rFonts w:hint="eastAsia" w:ascii="宋体" w:hAnsi="宋体" w:eastAsia="宋体" w:cs="宋体"/>
                <w:b w:val="0"/>
                <w:bCs w:val="0"/>
                <w:color w:val="auto"/>
                <w:highlight w:val="none"/>
                <w:lang w:val="zh-CN"/>
              </w:rPr>
            </w:pP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文件的修改</w:t>
            </w:r>
          </w:p>
        </w:tc>
        <w:tc>
          <w:tcPr>
            <w:tcW w:w="6084" w:type="dxa"/>
            <w:noWrap w:val="0"/>
            <w:vAlign w:val="center"/>
          </w:tcPr>
          <w:p>
            <w:pPr>
              <w:spacing w:line="400" w:lineRule="exact"/>
              <w:ind w:right="115" w:rightChars="55"/>
              <w:jc w:val="lef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lang w:val="zh-CN"/>
              </w:rPr>
              <w:t>文件的修改截止时间为</w:t>
            </w:r>
            <w:r>
              <w:rPr>
                <w:rFonts w:hint="eastAsia" w:ascii="宋体" w:hAnsi="宋体" w:eastAsia="宋体" w:cs="宋体"/>
                <w:b w:val="0"/>
                <w:bCs w:val="0"/>
                <w:color w:val="auto"/>
                <w:highlight w:val="none"/>
              </w:rPr>
              <w:t>递交</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val="zh-CN"/>
              </w:rPr>
              <w:t>截止时间前</w:t>
            </w:r>
            <w:r>
              <w:rPr>
                <w:rFonts w:hint="eastAsia" w:ascii="宋体" w:hAnsi="宋体" w:eastAsia="宋体" w:cs="宋体"/>
                <w:b w:val="0"/>
                <w:bCs w:val="0"/>
                <w:color w:val="auto"/>
                <w:highlight w:val="none"/>
              </w:rPr>
              <w:t>3个工作日</w:t>
            </w:r>
            <w:r>
              <w:rPr>
                <w:rFonts w:hint="eastAsia" w:ascii="宋体" w:hAnsi="宋体" w:eastAsia="宋体" w:cs="宋体"/>
                <w:b w:val="0"/>
                <w:bCs w:val="0"/>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51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8</w:t>
            </w:r>
          </w:p>
        </w:tc>
        <w:tc>
          <w:tcPr>
            <w:tcW w:w="2409" w:type="dxa"/>
            <w:noWrap w:val="0"/>
            <w:vAlign w:val="center"/>
          </w:tcPr>
          <w:p>
            <w:pPr>
              <w:spacing w:line="276" w:lineRule="auto"/>
              <w:jc w:val="center"/>
              <w:rPr>
                <w:rFonts w:hint="eastAsia" w:ascii="宋体" w:hAnsi="宋体" w:eastAsia="宋体" w:cs="宋体"/>
                <w:b w:val="0"/>
                <w:bCs w:val="0"/>
                <w:color w:val="auto"/>
                <w:kern w:val="0"/>
                <w:highlight w:val="none"/>
                <w:lang w:val="zh-CN"/>
              </w:rPr>
            </w:pPr>
            <w:r>
              <w:rPr>
                <w:rFonts w:hint="eastAsia" w:ascii="宋体" w:hAnsi="宋体" w:eastAsia="宋体" w:cs="宋体"/>
                <w:b w:val="0"/>
                <w:bCs w:val="0"/>
                <w:color w:val="auto"/>
                <w:kern w:val="0"/>
                <w:highlight w:val="none"/>
                <w:lang w:val="zh-CN"/>
              </w:rPr>
              <w:t>询价小组的组建</w:t>
            </w:r>
          </w:p>
        </w:tc>
        <w:tc>
          <w:tcPr>
            <w:tcW w:w="6084" w:type="dxa"/>
            <w:noWrap w:val="0"/>
            <w:vAlign w:val="center"/>
          </w:tcPr>
          <w:p>
            <w:pPr>
              <w:spacing w:line="400" w:lineRule="exact"/>
              <w:ind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小组构成：</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2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9</w:t>
            </w:r>
          </w:p>
        </w:tc>
        <w:tc>
          <w:tcPr>
            <w:tcW w:w="2409" w:type="dxa"/>
            <w:noWrap w:val="0"/>
            <w:vAlign w:val="center"/>
          </w:tcPr>
          <w:p>
            <w:pPr>
              <w:pStyle w:val="20"/>
              <w:ind w:left="96"/>
              <w:jc w:val="center"/>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是否授权评审委员会直接确定成交人</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否，推荐成交候选人的数量：</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个，由</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人根据</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文件要求确定成交供应商1个。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2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10</w:t>
            </w:r>
          </w:p>
        </w:tc>
        <w:tc>
          <w:tcPr>
            <w:tcW w:w="2409" w:type="dxa"/>
            <w:noWrap w:val="0"/>
            <w:vAlign w:val="center"/>
          </w:tcPr>
          <w:p>
            <w:pPr>
              <w:pStyle w:val="20"/>
              <w:ind w:left="96"/>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成交供应商的确定</w:t>
            </w:r>
          </w:p>
        </w:tc>
        <w:tc>
          <w:tcPr>
            <w:tcW w:w="6084" w:type="dxa"/>
            <w:noWrap w:val="0"/>
            <w:vAlign w:val="center"/>
          </w:tcPr>
          <w:p>
            <w:pPr>
              <w:spacing w:line="400" w:lineRule="exact"/>
              <w:ind w:left="105" w:leftChars="50"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本次</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项目根据</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原则及方法，确定含税报价最低的</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人为成交人。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1361" w:hRule="atLeast"/>
        </w:trPr>
        <w:tc>
          <w:tcPr>
            <w:tcW w:w="1013" w:type="dxa"/>
            <w:noWrap w:val="0"/>
            <w:vAlign w:val="center"/>
          </w:tcPr>
          <w:p>
            <w:pPr>
              <w:jc w:val="center"/>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11</w:t>
            </w:r>
          </w:p>
        </w:tc>
        <w:tc>
          <w:tcPr>
            <w:tcW w:w="2409" w:type="dxa"/>
            <w:noWrap w:val="0"/>
            <w:vAlign w:val="center"/>
          </w:tcPr>
          <w:p>
            <w:pPr>
              <w:pStyle w:val="20"/>
              <w:ind w:left="96"/>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技术及商务条款允许偏差程度（实质性要求）</w:t>
            </w:r>
          </w:p>
        </w:tc>
        <w:tc>
          <w:tcPr>
            <w:tcW w:w="6084" w:type="dxa"/>
            <w:noWrap w:val="0"/>
            <w:vAlign w:val="center"/>
          </w:tcPr>
          <w:p>
            <w:pPr>
              <w:spacing w:line="400" w:lineRule="exact"/>
              <w:ind w:right="105" w:rightChars="5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不允许负偏差。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21" w:hRule="atLeast"/>
        </w:trPr>
        <w:tc>
          <w:tcPr>
            <w:tcW w:w="9506" w:type="dxa"/>
            <w:gridSpan w:val="3"/>
            <w:noWrap w:val="0"/>
            <w:vAlign w:val="center"/>
          </w:tcPr>
          <w:p>
            <w:pPr>
              <w:pStyle w:val="20"/>
              <w:ind w:left="97" w:leftChars="46" w:firstLine="210" w:firstLineChars="1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本须知前附表与其他内容不一致的，以本须知前附表为准。</w:t>
            </w:r>
          </w:p>
        </w:tc>
      </w:tr>
    </w:tbl>
    <w:p>
      <w:pPr>
        <w:adjustRightInd w:val="0"/>
        <w:snapToGrid w:val="0"/>
        <w:spacing w:line="360" w:lineRule="auto"/>
        <w:rPr>
          <w:rFonts w:hint="eastAsia" w:ascii="宋体" w:hAnsi="宋体" w:eastAsia="宋体" w:cs="宋体"/>
          <w:b w:val="0"/>
          <w:bCs/>
          <w:color w:val="auto"/>
          <w:sz w:val="24"/>
          <w:szCs w:val="24"/>
          <w:highlight w:val="none"/>
        </w:rPr>
      </w:pPr>
      <w:bookmarkStart w:id="8" w:name="_Toc19651"/>
      <w:r>
        <w:rPr>
          <w:rFonts w:hint="eastAsia" w:ascii="宋体" w:hAnsi="宋体" w:eastAsia="宋体" w:cs="宋体"/>
          <w:color w:val="auto"/>
          <w:sz w:val="24"/>
          <w:szCs w:val="24"/>
          <w:highlight w:val="none"/>
        </w:rPr>
        <w:br w:type="page"/>
      </w:r>
      <w:bookmarkEnd w:id="8"/>
      <w:r>
        <w:rPr>
          <w:rFonts w:hint="eastAsia" w:ascii="宋体" w:hAnsi="宋体" w:eastAsia="宋体" w:cs="宋体"/>
          <w:b w:val="0"/>
          <w:bCs/>
          <w:color w:val="auto"/>
          <w:sz w:val="24"/>
          <w:szCs w:val="24"/>
          <w:highlight w:val="none"/>
        </w:rPr>
        <w:t>一、说明</w:t>
      </w:r>
    </w:p>
    <w:p>
      <w:pPr>
        <w:spacing w:line="360" w:lineRule="auto"/>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询价程序</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1.供应商报名</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参加报名的供应商不足三家的，本次询价采购活动终止，并发布终止询价采购活动公告。</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2.接收响应文件</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截止到供应商递交响应文件截止时间，递交响应文件的供应商不足三家的，本次询价采购活动终止，并发布终止询价采购活动公告。</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3.成立询价小组</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根据采购项目情况确定3人组成询价小组。询价小组负责本项目的询价和评审工作。</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4.询价</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4.1采购人按询价文件的规定，在递交响应文件截止时间的同一时间和地点组织询价。</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4.2响应文件有下列情况之一者，采购人不予受理：</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响应文件未按规定标注、密封。</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 递交响应文件截止时间以后送达或未送达指定地点的响应文件。</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5.资格及符合性审查</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5.1递交响应文件截止时间结束后，由询价小组对递交响应文件的供应商进行资格及符合性审查，确定被邀请报价的供应商名单。在资格及符合性审查过程中，询价小组成员对供应商资格是否符合规定以及供应商是否完全响应询价采购文件各项实质性要求存在争议的，应当以少数服从多数的原则处理，但不违背询价文件规定。</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5.2询价小组资格审查结束后，工作人员将通过和未通过资格性、符合性审查的供应商名单以及未通过资格性、符合性审查的原因向所有递交响应文件的供应商当场宣布。</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5.3通过资格性、符合性审查的供应商不足三家的本次询价采购活动终止，并发布终止询价采购活动公告。</w:t>
      </w:r>
    </w:p>
    <w:p>
      <w:pPr>
        <w:pStyle w:val="7"/>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6.报价</w:t>
      </w:r>
    </w:p>
    <w:p>
      <w:pPr>
        <w:pStyle w:val="7"/>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6.1通过资格性、符合性审查的供应商应现场独立一次性报出一个固定的价格，并由法定代表人或授权委托人签名并密封后，交由询价小组审查。</w:t>
      </w:r>
    </w:p>
    <w:p>
      <w:pPr>
        <w:adjustRightInd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6.2在报价单中，若单价计算的结果与总价不一致，以总价为准修改单价和费用构成。若用文字表示的数值与数字表示的数值不一致，以文字表示的数值为准。对不同文字文本响应文件的解释发生异议的，以中文文本为准。</w:t>
      </w:r>
    </w:p>
    <w:p>
      <w:pPr>
        <w:pStyle w:val="7"/>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6.4 询价过程中，询价小组发现或者知晓供应商存在违法、违纪行为的，询价小组应当将该供应商淘汰，不允许其参加报价。询价小组淘汰供应商的，应当书面通知该供应商，并说明理由。</w:t>
      </w:r>
    </w:p>
    <w:p>
      <w:pPr>
        <w:spacing w:line="360" w:lineRule="auto"/>
        <w:ind w:firstLine="480" w:firstLineChars="20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6.5 供应商报价结束后，询价小组应当按照供应商的报价由低到高排序，推荐3名成交候选供应商。</w:t>
      </w:r>
    </w:p>
    <w:p>
      <w:pPr>
        <w:pStyle w:val="7"/>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    6.6供应商最终报价相同的，由询价小组组织对报价相同的供应商进行抽签，根据抽签结果确定推荐成交候选人顺序。</w:t>
      </w:r>
    </w:p>
    <w:p>
      <w:pPr>
        <w:pStyle w:val="4"/>
        <w:tabs>
          <w:tab w:val="left" w:pos="426"/>
          <w:tab w:val="left" w:pos="567"/>
        </w:tabs>
        <w:spacing w:before="0" w:after="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（2）询价失败情形</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询价过程中，有下列情形之一的，询价失败：</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（1）因情况变化，不再符合规定的询价采购方式适用情形的。</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（2）出现影响采购公正的违法、违规行为的。</w:t>
      </w:r>
    </w:p>
    <w:p>
      <w:pPr>
        <w:spacing w:line="360" w:lineRule="auto"/>
        <w:ind w:left="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（3）在采购过程中符合竞争要求的供应商或者报价未超过最高限价的供应商不足3家的。</w:t>
      </w:r>
    </w:p>
    <w:p>
      <w:pPr>
        <w:pStyle w:val="4"/>
        <w:tabs>
          <w:tab w:val="left" w:pos="426"/>
          <w:tab w:val="left" w:pos="567"/>
        </w:tabs>
        <w:spacing w:before="0" w:after="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（3）确定成交供应商</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1．成交供应商的确定原则</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w:t>
      </w:r>
      <w:r>
        <w:rPr>
          <w:rFonts w:hint="eastAsia" w:ascii="宋体" w:hAnsi="宋体" w:eastAsia="宋体" w:cs="宋体"/>
          <w:b w:val="0"/>
          <w:bCs/>
          <w:color w:val="auto"/>
          <w:sz w:val="24"/>
          <w:szCs w:val="24"/>
          <w:highlight w:val="none"/>
          <w:lang w:val="zh-CN"/>
        </w:rPr>
        <w:t>本项目</w:t>
      </w:r>
      <w:r>
        <w:rPr>
          <w:rFonts w:hint="eastAsia" w:ascii="宋体" w:hAnsi="宋体" w:eastAsia="宋体" w:cs="宋体"/>
          <w:b w:val="0"/>
          <w:bCs/>
          <w:color w:val="auto"/>
          <w:sz w:val="24"/>
          <w:szCs w:val="24"/>
          <w:highlight w:val="none"/>
        </w:rPr>
        <w:t>成交</w:t>
      </w:r>
      <w:r>
        <w:rPr>
          <w:rFonts w:hint="eastAsia" w:ascii="宋体" w:hAnsi="宋体" w:eastAsia="宋体" w:cs="宋体"/>
          <w:b w:val="0"/>
          <w:bCs/>
          <w:color w:val="auto"/>
          <w:sz w:val="24"/>
          <w:szCs w:val="24"/>
          <w:highlight w:val="none"/>
          <w:lang w:val="zh-CN"/>
        </w:rPr>
        <w:t>供应商数量：详见前附表要求。</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 成交供应商具有以下权利和义务：</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成交供应商必须承诺所提供的产品及服务完全满足采购人提出的全部技术要求，</w:t>
      </w:r>
      <w:r>
        <w:rPr>
          <w:rFonts w:hint="eastAsia" w:ascii="宋体" w:hAnsi="宋体" w:eastAsia="宋体" w:cs="宋体"/>
          <w:b w:val="0"/>
          <w:bCs/>
          <w:color w:val="auto"/>
          <w:sz w:val="24"/>
          <w:szCs w:val="24"/>
          <w:highlight w:val="none"/>
          <w:lang w:val="zh-CN"/>
        </w:rPr>
        <w:t>成交供应商的产品及服务须与</w:t>
      </w:r>
      <w:r>
        <w:rPr>
          <w:rFonts w:hint="eastAsia" w:ascii="宋体" w:hAnsi="宋体" w:eastAsia="宋体" w:cs="宋体"/>
          <w:b w:val="0"/>
          <w:bCs/>
          <w:color w:val="auto"/>
          <w:sz w:val="24"/>
          <w:szCs w:val="24"/>
          <w:highlight w:val="none"/>
        </w:rPr>
        <w:t>询价文件要求及响应文件中承诺的产品</w:t>
      </w:r>
      <w:r>
        <w:rPr>
          <w:rFonts w:hint="eastAsia" w:ascii="宋体" w:hAnsi="宋体" w:eastAsia="宋体" w:cs="宋体"/>
          <w:b w:val="0"/>
          <w:bCs/>
          <w:color w:val="auto"/>
          <w:sz w:val="24"/>
          <w:szCs w:val="24"/>
          <w:highlight w:val="none"/>
          <w:lang w:val="zh-CN"/>
        </w:rPr>
        <w:t>质量、品牌、规格型号、配置、功能要求等一致，</w:t>
      </w:r>
      <w:r>
        <w:rPr>
          <w:rFonts w:hint="eastAsia" w:ascii="宋体" w:hAnsi="宋体" w:eastAsia="宋体" w:cs="宋体"/>
          <w:b w:val="0"/>
          <w:bCs/>
          <w:color w:val="auto"/>
          <w:sz w:val="24"/>
          <w:szCs w:val="24"/>
          <w:highlight w:val="none"/>
        </w:rPr>
        <w:t>并有义务根据采购人提出的产品升级、方案改进、功能提高等需求完成项目改进。</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2.接受或拒绝任何或所有响应的权利。</w:t>
      </w:r>
    </w:p>
    <w:p>
      <w:pPr>
        <w:spacing w:line="360" w:lineRule="auto"/>
        <w:ind w:firstLine="480" w:firstLineChars="200"/>
        <w:contextualSpacing/>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 因成交供应商原因导致不能履约或成交供应商被取消资格等情形，采购人保留与其他合格响应人签订合同的权利，递补签约顺序以报价由低到高排列。</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3.采购人收到询价报告及有关资料后，应当按照询价报告中推荐的成交候选供应商顺序确定成交供应商。</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4.采购人确定成交供应商过程中，发现成交候选供应商有下列情形之一的，应当不予确定其为成交供应商：</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（1）成交候选供应商存在违法、违纪行为的。</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（2）成交候选供应商因不可抗力、社会经济形势发生重大变化、破产、重组等原因确定无法履行合同的。</w:t>
      </w:r>
    </w:p>
    <w:p>
      <w:pPr>
        <w:spacing w:line="360" w:lineRule="auto"/>
        <w:ind w:left="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（3）成交候选供应商书面自愿放弃成交，且无其他非法目的。</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（4）其他不应确定成交供应商的情形。</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（5）成交候选供应商以本条第（3）项规定放弃成交的，应当说明理由。</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成交候选供应商有本条情形之一的，采购人应当确定后一位成交候选供应商为成交供应商。依次类推。无法确定成交供应商的，应当重新组织采购。</w:t>
      </w:r>
    </w:p>
    <w:p>
      <w:pPr>
        <w:pStyle w:val="4"/>
        <w:tabs>
          <w:tab w:val="left" w:pos="426"/>
          <w:tab w:val="left" w:pos="567"/>
        </w:tabs>
        <w:spacing w:before="0" w:after="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（4）成交结果</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1.1在响应文件有效期内，成交供应商确定后，采购人以书面形式向成交供应商发出成交通知书。</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1.2成交通知书是合同的组成部分。</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 成交供应商确定后，采购人不对未成交供应商就询价过程以及未能成交原因做出任何解释。未成交供应商不得向询价小组成员或其他有关人员索问询价过程的情况和材料。</w:t>
      </w:r>
    </w:p>
    <w:p>
      <w:pPr>
        <w:spacing w:line="360" w:lineRule="auto"/>
        <w:ind w:firstLine="480" w:firstLineChars="200"/>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highlight w:val="none"/>
        </w:rPr>
      </w:pPr>
    </w:p>
    <w:p>
      <w:pPr>
        <w:widowControl/>
        <w:jc w:val="left"/>
        <w:rPr>
          <w:rFonts w:hint="eastAsia" w:ascii="宋体" w:hAnsi="宋体" w:eastAsia="宋体" w:cs="宋体"/>
          <w:b w:val="0"/>
          <w:bCs/>
          <w:color w:val="auto"/>
          <w:kern w:val="44"/>
          <w:sz w:val="28"/>
          <w:szCs w:val="44"/>
          <w:highlight w:val="none"/>
        </w:rPr>
      </w:pPr>
      <w:r>
        <w:rPr>
          <w:rFonts w:hint="eastAsia" w:ascii="宋体" w:hAnsi="宋体" w:eastAsia="宋体" w:cs="宋体"/>
          <w:b w:val="0"/>
          <w:bCs/>
          <w:color w:val="auto"/>
          <w:highlight w:val="none"/>
        </w:rPr>
        <w:br w:type="page"/>
      </w:r>
    </w:p>
    <w:p>
      <w:pPr>
        <w:pStyle w:val="3"/>
        <w:spacing w:before="0" w:after="0" w:line="360" w:lineRule="auto"/>
        <w:rPr>
          <w:rFonts w:hint="eastAsia" w:ascii="宋体" w:hAnsi="宋体" w:eastAsia="宋体" w:cs="宋体"/>
          <w:b/>
          <w:bCs w:val="0"/>
          <w:color w:val="auto"/>
          <w:highlight w:val="none"/>
        </w:rPr>
      </w:pPr>
      <w:bookmarkStart w:id="9" w:name="_Toc24987"/>
      <w:r>
        <w:rPr>
          <w:rFonts w:hint="eastAsia" w:ascii="宋体" w:hAnsi="宋体" w:eastAsia="宋体" w:cs="宋体"/>
          <w:b/>
          <w:bCs w:val="0"/>
          <w:color w:val="auto"/>
          <w:highlight w:val="none"/>
        </w:rPr>
        <w:t>第三章 供应商应当提供的资格证明材料</w:t>
      </w:r>
      <w:bookmarkEnd w:id="9"/>
    </w:p>
    <w:p>
      <w:pPr>
        <w:spacing w:line="360" w:lineRule="auto"/>
        <w:ind w:firstLine="480" w:firstLineChars="200"/>
        <w:rPr>
          <w:rFonts w:hint="eastAsia" w:ascii="宋体" w:hAnsi="宋体" w:eastAsia="宋体" w:cs="宋体"/>
          <w:b w:val="0"/>
          <w:bCs/>
          <w:color w:val="auto"/>
          <w:sz w:val="24"/>
          <w:highlight w:val="none"/>
        </w:rPr>
      </w:pP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响应人必须是依照中华人民共和国有关法律设立，并在中华人民共和国正式注册，具有独立法人资格的供应商。（注：提供“统一社会信用代码营业执照”。未换证的提供“营业执照、税务登记证、组织机构代码证或三证合一的营业执照）。</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本次询价不接受失信被执行人响应（响应人需提供信用中国网站www.creditchina.gov.cn本企业（全称）失信被执行人查询结果网页界面或全国企业信用信息公示系统http://www.gsxt.gov.cn/本企业经营异常名录和严重违法失信企业名单查询结果网页界面打印件并加盖响应人公章）。</w:t>
      </w:r>
    </w:p>
    <w:p>
      <w:pPr>
        <w:pStyle w:val="2"/>
        <w:rPr>
          <w:rFonts w:hint="eastAsia" w:ascii="宋体" w:hAnsi="宋体" w:cs="宋体"/>
          <w:b w:val="0"/>
          <w:bCs w:val="0"/>
          <w:color w:val="auto"/>
          <w:kern w:val="2"/>
          <w:sz w:val="24"/>
          <w:szCs w:val="24"/>
          <w:highlight w:val="none"/>
          <w:lang w:val="en-US" w:eastAsia="zh-CN" w:bidi="ar-SA"/>
        </w:rPr>
      </w:pPr>
      <w:r>
        <w:rPr>
          <w:rFonts w:hint="eastAsia" w:ascii="宋体" w:hAnsi="宋体" w:cs="宋体"/>
          <w:b w:val="0"/>
          <w:bCs/>
          <w:color w:val="auto"/>
          <w:sz w:val="24"/>
          <w:highlight w:val="none"/>
          <w:lang w:val="en-US" w:eastAsia="zh-CN"/>
        </w:rPr>
        <w:t xml:space="preserve">   3、</w:t>
      </w:r>
      <w:r>
        <w:rPr>
          <w:rFonts w:hint="eastAsia" w:ascii="宋体" w:hAnsi="宋体" w:eastAsia="宋体" w:cs="宋体"/>
          <w:b w:val="0"/>
          <w:bCs w:val="0"/>
          <w:color w:val="auto"/>
          <w:kern w:val="2"/>
          <w:sz w:val="24"/>
          <w:szCs w:val="24"/>
          <w:highlight w:val="none"/>
          <w:lang w:val="zh-CN" w:eastAsia="zh-CN" w:bidi="ar-SA"/>
        </w:rPr>
        <w:t>具有良好的商业信誉和健全的财务会计制度</w:t>
      </w:r>
      <w:r>
        <w:rPr>
          <w:rFonts w:hint="eastAsia" w:ascii="宋体" w:hAnsi="宋体" w:cs="宋体"/>
          <w:b w:val="0"/>
          <w:bCs w:val="0"/>
          <w:color w:val="auto"/>
          <w:kern w:val="2"/>
          <w:sz w:val="24"/>
          <w:szCs w:val="24"/>
          <w:highlight w:val="none"/>
          <w:lang w:val="zh-CN" w:eastAsia="zh-CN" w:bidi="ar-SA"/>
        </w:rPr>
        <w:t>；</w:t>
      </w:r>
      <w:r>
        <w:rPr>
          <w:rFonts w:hint="eastAsia" w:ascii="宋体" w:hAnsi="宋体" w:cs="宋体"/>
          <w:b w:val="0"/>
          <w:bCs w:val="0"/>
          <w:color w:val="auto"/>
          <w:kern w:val="2"/>
          <w:sz w:val="24"/>
          <w:szCs w:val="24"/>
          <w:highlight w:val="none"/>
          <w:lang w:val="en-US" w:eastAsia="zh-CN" w:bidi="ar-SA"/>
        </w:rPr>
        <w:t>供应商可提供承诺函原件。</w:t>
      </w:r>
    </w:p>
    <w:p>
      <w:pPr>
        <w:rPr>
          <w:rFonts w:hint="eastAsia" w:ascii="宋体" w:hAnsi="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 xml:space="preserve">   4、</w:t>
      </w:r>
      <w:r>
        <w:rPr>
          <w:rFonts w:hint="eastAsia" w:ascii="宋体" w:hAnsi="宋体" w:eastAsia="宋体" w:cs="宋体"/>
          <w:b w:val="0"/>
          <w:bCs w:val="0"/>
          <w:color w:val="auto"/>
          <w:kern w:val="2"/>
          <w:sz w:val="24"/>
          <w:szCs w:val="24"/>
          <w:highlight w:val="none"/>
          <w:lang w:val="zh-CN" w:eastAsia="zh-CN" w:bidi="ar-SA"/>
        </w:rPr>
        <w:t>具有履行合同所必须的设备和专业技术能力；</w:t>
      </w:r>
      <w:r>
        <w:rPr>
          <w:rFonts w:hint="eastAsia" w:ascii="宋体" w:hAnsi="宋体" w:cs="宋体"/>
          <w:b w:val="0"/>
          <w:bCs w:val="0"/>
          <w:color w:val="auto"/>
          <w:kern w:val="2"/>
          <w:sz w:val="24"/>
          <w:szCs w:val="24"/>
          <w:highlight w:val="none"/>
          <w:lang w:val="en-US" w:eastAsia="zh-CN" w:bidi="ar-SA"/>
        </w:rPr>
        <w:t>供应商可提供承诺函原件。</w:t>
      </w:r>
    </w:p>
    <w:p>
      <w:pPr>
        <w:pStyle w:val="2"/>
        <w:ind w:firstLine="480" w:firstLineChars="200"/>
        <w:rPr>
          <w:rFonts w:hint="eastAsia" w:ascii="宋体" w:hAnsi="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zh-CN" w:eastAsia="zh-CN" w:bidi="ar-SA"/>
        </w:rPr>
        <w:t>具有依法缴纳税收和社会保障资金的良好记录</w:t>
      </w:r>
      <w:r>
        <w:rPr>
          <w:rFonts w:hint="eastAsia" w:ascii="宋体" w:hAnsi="宋体" w:cs="宋体"/>
          <w:b w:val="0"/>
          <w:bCs w:val="0"/>
          <w:color w:val="auto"/>
          <w:kern w:val="2"/>
          <w:sz w:val="24"/>
          <w:szCs w:val="24"/>
          <w:highlight w:val="none"/>
          <w:lang w:val="zh-CN" w:eastAsia="zh-CN" w:bidi="ar-SA"/>
        </w:rPr>
        <w:t>；</w:t>
      </w:r>
      <w:r>
        <w:rPr>
          <w:rFonts w:hint="eastAsia" w:ascii="宋体" w:hAnsi="宋体" w:cs="宋体"/>
          <w:b w:val="0"/>
          <w:bCs w:val="0"/>
          <w:color w:val="auto"/>
          <w:kern w:val="2"/>
          <w:sz w:val="24"/>
          <w:szCs w:val="24"/>
          <w:highlight w:val="none"/>
          <w:lang w:val="en-US" w:eastAsia="zh-CN" w:bidi="ar-SA"/>
        </w:rPr>
        <w:t>供应商可提供承诺函原件。</w:t>
      </w:r>
    </w:p>
    <w:p>
      <w:pPr>
        <w:pStyle w:val="2"/>
        <w:ind w:firstLine="480" w:firstLineChars="200"/>
        <w:rPr>
          <w:rFonts w:hint="eastAsia" w:ascii="宋体" w:hAnsi="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zh-CN" w:eastAsia="zh-CN" w:bidi="ar-SA"/>
        </w:rPr>
        <w:t>参加本次询价活动前三年内，在经营活动中没有重大违法记录；</w:t>
      </w:r>
      <w:r>
        <w:rPr>
          <w:rFonts w:hint="eastAsia" w:ascii="宋体" w:hAnsi="宋体" w:cs="宋体"/>
          <w:b w:val="0"/>
          <w:bCs w:val="0"/>
          <w:color w:val="auto"/>
          <w:kern w:val="2"/>
          <w:sz w:val="24"/>
          <w:szCs w:val="24"/>
          <w:highlight w:val="none"/>
          <w:lang w:val="en-US" w:eastAsia="zh-CN" w:bidi="ar-SA"/>
        </w:rPr>
        <w:t>供应商可提供承诺函原件。</w:t>
      </w:r>
    </w:p>
    <w:p>
      <w:pPr>
        <w:pStyle w:val="2"/>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7、供应商具有出境旅游经营资质，提供出境旅游经营资质证书复印件。</w:t>
      </w:r>
    </w:p>
    <w:p>
      <w:pPr>
        <w:spacing w:line="440" w:lineRule="exac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说明：</w:t>
      </w:r>
    </w:p>
    <w:p>
      <w:pPr>
        <w:spacing w:line="440" w:lineRule="exact"/>
        <w:ind w:firstLine="460" w:firstLineChars="192"/>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（1）供应商提供的以上资格证明材料为复印件的均应加盖供应商公章。</w:t>
      </w:r>
    </w:p>
    <w:p>
      <w:pPr>
        <w:widowControl/>
        <w:ind w:firstLine="480" w:firstLineChars="200"/>
        <w:jc w:val="left"/>
        <w:rPr>
          <w:rFonts w:hint="eastAsia" w:ascii="宋体" w:hAnsi="宋体" w:eastAsia="宋体" w:cs="宋体"/>
          <w:b w:val="0"/>
          <w:bCs/>
          <w:color w:val="auto"/>
          <w:kern w:val="44"/>
          <w:sz w:val="28"/>
          <w:szCs w:val="36"/>
          <w:highlight w:val="none"/>
        </w:rPr>
      </w:pPr>
      <w:r>
        <w:rPr>
          <w:rFonts w:hint="eastAsia" w:ascii="宋体" w:hAnsi="宋体" w:eastAsia="宋体" w:cs="宋体"/>
          <w:b w:val="0"/>
          <w:bCs/>
          <w:color w:val="auto"/>
          <w:sz w:val="24"/>
          <w:highlight w:val="none"/>
        </w:rPr>
        <w:t>（2）供应商应对其所提供的资格证明材料来源的合法性、真实性负责。</w:t>
      </w:r>
      <w:r>
        <w:rPr>
          <w:rFonts w:hint="eastAsia" w:ascii="宋体" w:hAnsi="宋体" w:eastAsia="宋体" w:cs="宋体"/>
          <w:b w:val="0"/>
          <w:bCs/>
          <w:color w:val="auto"/>
          <w:szCs w:val="36"/>
          <w:highlight w:val="none"/>
        </w:rPr>
        <w:br w:type="page"/>
      </w:r>
    </w:p>
    <w:p>
      <w:pPr>
        <w:pStyle w:val="3"/>
        <w:spacing w:before="0" w:after="0" w:line="360" w:lineRule="auto"/>
        <w:jc w:val="center"/>
        <w:rPr>
          <w:rFonts w:hint="eastAsia" w:ascii="宋体" w:hAnsi="宋体" w:eastAsia="宋体" w:cs="宋体"/>
          <w:b/>
          <w:bCs w:val="0"/>
          <w:color w:val="auto"/>
          <w:szCs w:val="36"/>
          <w:highlight w:val="none"/>
        </w:rPr>
      </w:pPr>
      <w:bookmarkStart w:id="10" w:name="_Toc4699"/>
      <w:r>
        <w:rPr>
          <w:rFonts w:hint="eastAsia" w:ascii="宋体" w:hAnsi="宋体" w:eastAsia="宋体" w:cs="宋体"/>
          <w:b/>
          <w:bCs w:val="0"/>
          <w:color w:val="auto"/>
          <w:szCs w:val="36"/>
          <w:highlight w:val="none"/>
        </w:rPr>
        <w:t>第四章 技术、服务及商务要求</w:t>
      </w:r>
      <w:bookmarkEnd w:id="10"/>
    </w:p>
    <w:p>
      <w:pPr>
        <w:spacing w:line="400" w:lineRule="exact"/>
        <w:ind w:firstLine="482" w:firstLineChars="200"/>
        <w:rPr>
          <w:rFonts w:hint="eastAsia" w:ascii="宋体" w:hAnsi="宋体" w:eastAsia="宋体" w:cs="宋体"/>
          <w:b/>
          <w:bCs w:val="0"/>
          <w:color w:val="auto"/>
          <w:sz w:val="24"/>
          <w:szCs w:val="24"/>
          <w:highlight w:val="none"/>
        </w:rPr>
      </w:pPr>
      <w:bookmarkStart w:id="11" w:name="_Toc476314735"/>
      <w:bookmarkStart w:id="12" w:name="_Toc217446094"/>
      <w:bookmarkStart w:id="13" w:name="_Toc14457"/>
      <w:r>
        <w:rPr>
          <w:rFonts w:hint="eastAsia" w:ascii="宋体" w:hAnsi="宋体" w:eastAsia="宋体" w:cs="宋体"/>
          <w:b/>
          <w:bCs w:val="0"/>
          <w:color w:val="auto"/>
          <w:sz w:val="24"/>
          <w:szCs w:val="24"/>
          <w:highlight w:val="none"/>
        </w:rPr>
        <w:t>一、项目概述</w:t>
      </w:r>
      <w:bookmarkEnd w:id="11"/>
      <w:bookmarkEnd w:id="12"/>
    </w:p>
    <w:p>
      <w:pPr>
        <w:widowControl/>
        <w:spacing w:line="400" w:lineRule="exact"/>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1、项目名称：</w:t>
      </w:r>
      <w:r>
        <w:rPr>
          <w:rFonts w:hint="eastAsia" w:ascii="宋体" w:hAnsi="宋体" w:eastAsia="宋体" w:cs="宋体"/>
          <w:b w:val="0"/>
          <w:bCs/>
          <w:color w:val="auto"/>
          <w:sz w:val="24"/>
          <w:szCs w:val="24"/>
          <w:highlight w:val="none"/>
          <w:lang w:val="en-US" w:eastAsia="zh-CN"/>
        </w:rPr>
        <w:t>澜湄世界遗产城市对话——外访交流活动因公出国人员差旅代订服务项目</w:t>
      </w:r>
    </w:p>
    <w:p>
      <w:pPr>
        <w:widowControl/>
        <w:spacing w:line="40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2、最高限价：</w:t>
      </w:r>
      <w:r>
        <w:rPr>
          <w:rFonts w:hint="default" w:ascii="宋体" w:hAnsi="宋体" w:eastAsia="宋体" w:cs="宋体"/>
          <w:b w:val="0"/>
          <w:bCs/>
          <w:color w:val="auto"/>
          <w:sz w:val="24"/>
          <w:szCs w:val="24"/>
          <w:highlight w:val="none"/>
          <w:lang w:val="en" w:eastAsia="zh-CN"/>
        </w:rPr>
        <w:t>5.7</w:t>
      </w:r>
      <w:r>
        <w:rPr>
          <w:rFonts w:hint="eastAsia" w:ascii="宋体" w:hAnsi="宋体" w:eastAsia="宋体" w:cs="宋体"/>
          <w:b w:val="0"/>
          <w:bCs/>
          <w:color w:val="auto"/>
          <w:sz w:val="24"/>
          <w:szCs w:val="24"/>
          <w:highlight w:val="none"/>
        </w:rPr>
        <w:t>万元（报价超过最高限价的，询价文件作无效处理）。</w:t>
      </w:r>
    </w:p>
    <w:p>
      <w:pPr>
        <w:widowControl/>
        <w:spacing w:line="40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3、地点：</w:t>
      </w:r>
      <w:r>
        <w:rPr>
          <w:rFonts w:hint="eastAsia" w:ascii="宋体" w:hAnsi="宋体" w:eastAsia="宋体" w:cs="宋体"/>
          <w:b w:val="0"/>
          <w:bCs/>
          <w:color w:val="auto"/>
          <w:sz w:val="24"/>
          <w:szCs w:val="24"/>
          <w:highlight w:val="none"/>
          <w:lang w:eastAsia="zh-CN"/>
        </w:rPr>
        <w:t>乐山市文化广播电视和旅游局</w:t>
      </w:r>
      <w:r>
        <w:rPr>
          <w:rFonts w:hint="eastAsia" w:ascii="宋体" w:hAnsi="宋体" w:eastAsia="宋体" w:cs="宋体"/>
          <w:b w:val="0"/>
          <w:bCs/>
          <w:color w:val="auto"/>
          <w:sz w:val="24"/>
          <w:szCs w:val="24"/>
          <w:highlight w:val="none"/>
        </w:rPr>
        <w:t>（乐山市市中区柏杨东路</w:t>
      </w:r>
      <w:r>
        <w:rPr>
          <w:rFonts w:hint="eastAsia" w:ascii="宋体" w:hAnsi="宋体" w:eastAsia="宋体" w:cs="宋体"/>
          <w:b w:val="0"/>
          <w:bCs/>
          <w:color w:val="auto"/>
          <w:sz w:val="24"/>
          <w:szCs w:val="24"/>
          <w:highlight w:val="none"/>
          <w:lang w:val="en-US" w:eastAsia="zh-CN"/>
        </w:rPr>
        <w:t>270</w:t>
      </w:r>
      <w:r>
        <w:rPr>
          <w:rFonts w:hint="eastAsia" w:ascii="宋体" w:hAnsi="宋体" w:eastAsia="宋体" w:cs="宋体"/>
          <w:b w:val="0"/>
          <w:bCs/>
          <w:color w:val="auto"/>
          <w:sz w:val="24"/>
          <w:szCs w:val="24"/>
          <w:highlight w:val="none"/>
        </w:rPr>
        <w:t>号）。</w:t>
      </w:r>
    </w:p>
    <w:p>
      <w:pPr>
        <w:spacing w:line="400" w:lineRule="exact"/>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二、项目概况</w:t>
      </w:r>
    </w:p>
    <w:p>
      <w:pPr>
        <w:widowControl/>
        <w:adjustRightInd w:val="0"/>
        <w:snapToGrid w:val="0"/>
        <w:spacing w:line="400" w:lineRule="exact"/>
        <w:ind w:firstLine="480" w:firstLineChars="200"/>
        <w:rPr>
          <w:rFonts w:hint="eastAsia" w:ascii="宋体" w:hAnsi="宋体" w:eastAsia="宋体" w:cs="宋体"/>
          <w:b w:val="0"/>
          <w:bCs/>
          <w:color w:val="auto"/>
          <w:sz w:val="24"/>
          <w:szCs w:val="24"/>
          <w:highlight w:val="none"/>
          <w:lang w:val="en"/>
        </w:rPr>
      </w:pPr>
      <w:r>
        <w:rPr>
          <w:rFonts w:hint="eastAsia" w:ascii="宋体" w:hAnsi="宋体" w:eastAsia="宋体" w:cs="宋体"/>
          <w:b w:val="0"/>
          <w:bCs w:val="0"/>
          <w:color w:val="auto"/>
          <w:kern w:val="2"/>
          <w:sz w:val="24"/>
          <w:szCs w:val="24"/>
          <w:highlight w:val="none"/>
          <w:lang w:val="en-US" w:eastAsia="zh-CN" w:bidi="ar-SA"/>
        </w:rPr>
        <w:t>因“澜湄世界遗产城市对话——外访交流活动”组织实施需要。需开展因公出国人员差旅代订服务</w:t>
      </w:r>
      <w:r>
        <w:rPr>
          <w:rFonts w:hint="eastAsia" w:ascii="宋体" w:hAnsi="宋体" w:eastAsia="宋体" w:cs="宋体"/>
          <w:b w:val="0"/>
          <w:bCs/>
          <w:color w:val="auto"/>
          <w:sz w:val="24"/>
          <w:szCs w:val="24"/>
          <w:highlight w:val="none"/>
          <w:lang w:val="en" w:eastAsia="zh-CN"/>
        </w:rPr>
        <w:t>。</w:t>
      </w:r>
    </w:p>
    <w:p>
      <w:pPr>
        <w:spacing w:line="400" w:lineRule="exact"/>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eastAsia="zh-CN"/>
        </w:rPr>
        <w:t>三</w:t>
      </w:r>
      <w:r>
        <w:rPr>
          <w:rFonts w:hint="eastAsia" w:ascii="宋体" w:hAnsi="宋体" w:eastAsia="宋体" w:cs="宋体"/>
          <w:b/>
          <w:bCs w:val="0"/>
          <w:color w:val="auto"/>
          <w:sz w:val="24"/>
          <w:szCs w:val="24"/>
          <w:highlight w:val="none"/>
        </w:rPr>
        <w:t>、服务</w:t>
      </w:r>
      <w:r>
        <w:rPr>
          <w:rFonts w:hint="eastAsia" w:ascii="宋体" w:hAnsi="宋体" w:eastAsia="宋体" w:cs="宋体"/>
          <w:b/>
          <w:bCs w:val="0"/>
          <w:color w:val="auto"/>
          <w:sz w:val="24"/>
          <w:szCs w:val="24"/>
          <w:highlight w:val="none"/>
          <w:lang w:eastAsia="zh-CN"/>
        </w:rPr>
        <w:t>内容</w:t>
      </w:r>
      <w:r>
        <w:rPr>
          <w:rFonts w:hint="eastAsia" w:ascii="宋体" w:hAnsi="宋体" w:eastAsia="宋体" w:cs="宋体"/>
          <w:b/>
          <w:bCs w:val="0"/>
          <w:color w:val="auto"/>
          <w:sz w:val="24"/>
          <w:szCs w:val="24"/>
          <w:highlight w:val="none"/>
        </w:rPr>
        <w:t>：</w:t>
      </w:r>
    </w:p>
    <w:p>
      <w:pPr>
        <w:adjustRightInd w:val="0"/>
        <w:snapToGrid w:val="0"/>
        <w:spacing w:line="400" w:lineRule="exact"/>
        <w:ind w:firstLine="480" w:firstLineChars="200"/>
        <w:rPr>
          <w:rFonts w:hint="eastAsia" w:ascii="宋体" w:hAnsi="宋体" w:eastAsia="宋体" w:cs="宋体"/>
          <w:b w:val="0"/>
          <w:bCs/>
          <w:color w:val="auto"/>
          <w:sz w:val="24"/>
          <w:szCs w:val="24"/>
          <w:highlight w:val="none"/>
          <w:lang w:val="en-US" w:eastAsia="zh-CN"/>
        </w:rPr>
      </w:pPr>
      <w:bookmarkStart w:id="14" w:name="_Toc489206328"/>
      <w:bookmarkStart w:id="15" w:name="_Toc472608739"/>
      <w:bookmarkStart w:id="16" w:name="_Toc489206415"/>
      <w:bookmarkStart w:id="17" w:name="_Toc489206417"/>
      <w:bookmarkStart w:id="18" w:name="_Toc472608741"/>
      <w:bookmarkStart w:id="19" w:name="_Toc489206330"/>
      <w:r>
        <w:rPr>
          <w:rFonts w:hint="eastAsia" w:ascii="宋体" w:hAnsi="宋体" w:eastAsia="宋体" w:cs="宋体"/>
          <w:b w:val="0"/>
          <w:bCs/>
          <w:color w:val="auto"/>
          <w:sz w:val="24"/>
          <w:szCs w:val="24"/>
          <w:highlight w:val="none"/>
          <w:lang w:val="en-US" w:eastAsia="zh-CN"/>
        </w:rPr>
        <w:t>参照《四川省因公临时出国经费管理办法》(川财行〔2019〕80号）相关标准，负责2024年4月27日-5月1日期间，</w:t>
      </w:r>
      <w:r>
        <w:rPr>
          <w:rFonts w:hint="default" w:ascii="宋体" w:hAnsi="宋体" w:eastAsia="宋体" w:cs="宋体"/>
          <w:b w:val="0"/>
          <w:bCs/>
          <w:color w:val="auto"/>
          <w:sz w:val="24"/>
          <w:szCs w:val="24"/>
          <w:highlight w:val="none"/>
          <w:lang w:val="en" w:eastAsia="zh-CN"/>
        </w:rPr>
        <w:t>3</w:t>
      </w:r>
      <w:r>
        <w:rPr>
          <w:rFonts w:hint="eastAsia" w:ascii="宋体" w:hAnsi="宋体" w:eastAsia="宋体" w:cs="宋体"/>
          <w:b w:val="0"/>
          <w:bCs/>
          <w:color w:val="auto"/>
          <w:sz w:val="24"/>
          <w:szCs w:val="24"/>
          <w:highlight w:val="none"/>
          <w:lang w:val="en-US" w:eastAsia="zh-CN"/>
        </w:rPr>
        <w:t>人因公临时出访泰国曼谷、巴蜀府期间（5天4晚）机票、住宿、签证、保险等代订事宜。</w:t>
      </w:r>
    </w:p>
    <w:bookmarkEnd w:id="14"/>
    <w:bookmarkEnd w:id="15"/>
    <w:bookmarkEnd w:id="16"/>
    <w:p>
      <w:pPr>
        <w:adjustRightInd w:val="0"/>
        <w:snapToGrid w:val="0"/>
        <w:spacing w:line="400" w:lineRule="exact"/>
        <w:ind w:firstLine="482"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四、采购合同内容条款要求</w:t>
      </w:r>
      <w:bookmarkEnd w:id="17"/>
      <w:bookmarkEnd w:id="18"/>
      <w:bookmarkEnd w:id="19"/>
    </w:p>
    <w:p>
      <w:pPr>
        <w:widowControl/>
        <w:spacing w:line="400" w:lineRule="exact"/>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1、服务期限：合同签订日至出访人员顺利安全返程。</w:t>
      </w:r>
    </w:p>
    <w:p>
      <w:pPr>
        <w:widowControl/>
        <w:spacing w:line="40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合同价款为含税包干价，包括达成全部服务要求以及完成本项目所有服务的全部费用，采购人不再向</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另行支付任何费用。</w:t>
      </w:r>
    </w:p>
    <w:p>
      <w:pPr>
        <w:spacing w:line="40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、付款方式：</w:t>
      </w:r>
    </w:p>
    <w:p>
      <w:pPr>
        <w:pStyle w:val="6"/>
        <w:ind w:firstLine="480" w:firstLineChars="20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1）活动结束后，由成交人申报，经采购人对项目进行验收并书面确认；并经采购人验收合格，支付项目费用。</w:t>
      </w:r>
    </w:p>
    <w:p>
      <w:pPr>
        <w:pStyle w:val="6"/>
        <w:ind w:firstLine="480" w:firstLineChars="20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2）在采购人向成交人支付款项前，成交人需提供同等金额合法合规的增值税专用发票进行支付结算，否则，采购人有权拒绝付款且不承担任何违约责任。</w:t>
      </w:r>
    </w:p>
    <w:p>
      <w:pPr>
        <w:pStyle w:val="6"/>
        <w:ind w:firstLine="480" w:firstLineChars="200"/>
        <w:rPr>
          <w:rFonts w:hint="eastAsia" w:ascii="宋体" w:hAnsi="宋体" w:eastAsia="宋体" w:cs="宋体"/>
          <w:b w:val="0"/>
          <w:bCs/>
          <w:color w:val="auto"/>
          <w:kern w:val="2"/>
          <w:sz w:val="24"/>
          <w:szCs w:val="24"/>
          <w:highlight w:val="none"/>
          <w:lang w:val="en-US" w:eastAsia="zh-CN" w:bidi="ar-SA"/>
        </w:rPr>
      </w:pPr>
    </w:p>
    <w:p>
      <w:pPr>
        <w:pStyle w:val="6"/>
        <w:ind w:firstLine="480" w:firstLineChars="200"/>
        <w:rPr>
          <w:rFonts w:hint="default" w:ascii="宋体" w:hAnsi="宋体" w:eastAsia="宋体" w:cs="宋体"/>
          <w:b w:val="0"/>
          <w:bCs/>
          <w:color w:val="auto"/>
          <w:kern w:val="2"/>
          <w:sz w:val="24"/>
          <w:szCs w:val="24"/>
          <w:highlight w:val="none"/>
          <w:lang w:val="en-US" w:eastAsia="zh-CN" w:bidi="ar-SA"/>
        </w:rPr>
        <w:sectPr>
          <w:footerReference r:id="rId3" w:type="default"/>
          <w:pgSz w:w="11906" w:h="16838"/>
          <w:pgMar w:top="1417" w:right="1247" w:bottom="1474" w:left="1361" w:header="851" w:footer="992" w:gutter="0"/>
          <w:pgNumType w:fmt="decimal"/>
          <w:cols w:space="0" w:num="1"/>
          <w:rtlGutter w:val="0"/>
          <w:docGrid w:type="lines" w:linePitch="312" w:charSpace="0"/>
        </w:sectPr>
      </w:pPr>
      <w:r>
        <w:rPr>
          <w:rFonts w:hint="eastAsia" w:ascii="宋体" w:hAnsi="宋体" w:eastAsia="宋体" w:cs="宋体"/>
          <w:b w:val="0"/>
          <w:bCs/>
          <w:color w:val="auto"/>
          <w:kern w:val="2"/>
          <w:sz w:val="24"/>
          <w:szCs w:val="24"/>
          <w:highlight w:val="none"/>
          <w:lang w:val="en-US" w:eastAsia="zh-CN" w:bidi="ar-SA"/>
        </w:rPr>
        <w:t>4、未尽事宜按合同约定执行。</w:t>
      </w:r>
    </w:p>
    <w:p>
      <w:pPr>
        <w:rPr>
          <w:rFonts w:hint="eastAsia"/>
          <w:color w:val="auto"/>
          <w:highlight w:val="none"/>
        </w:rPr>
      </w:pPr>
    </w:p>
    <w:p>
      <w:pPr>
        <w:pStyle w:val="3"/>
        <w:spacing w:before="0" w:after="0" w:line="360" w:lineRule="auto"/>
        <w:jc w:val="both"/>
        <w:rPr>
          <w:rFonts w:hint="eastAsia" w:ascii="宋体" w:hAnsi="宋体" w:eastAsia="宋体" w:cs="宋体"/>
          <w:b/>
          <w:bCs w:val="0"/>
          <w:color w:val="auto"/>
          <w:szCs w:val="36"/>
          <w:highlight w:val="none"/>
        </w:rPr>
      </w:pPr>
    </w:p>
    <w:p>
      <w:pPr>
        <w:pStyle w:val="3"/>
        <w:spacing w:before="0" w:after="0" w:line="360" w:lineRule="auto"/>
        <w:jc w:val="both"/>
        <w:rPr>
          <w:rFonts w:hint="eastAsia" w:ascii="宋体" w:hAnsi="宋体" w:eastAsia="宋体" w:cs="宋体"/>
          <w:b/>
          <w:bCs w:val="0"/>
          <w:color w:val="auto"/>
          <w:szCs w:val="36"/>
          <w:highlight w:val="none"/>
        </w:rPr>
      </w:pPr>
      <w:r>
        <w:rPr>
          <w:rFonts w:hint="eastAsia" w:ascii="宋体" w:hAnsi="宋体" w:eastAsia="宋体" w:cs="宋体"/>
          <w:b/>
          <w:bCs w:val="0"/>
          <w:color w:val="auto"/>
          <w:szCs w:val="36"/>
          <w:highlight w:val="none"/>
        </w:rPr>
        <w:t xml:space="preserve">第五章 </w:t>
      </w:r>
      <w:r>
        <w:rPr>
          <w:rFonts w:hint="eastAsia" w:ascii="宋体" w:hAnsi="宋体" w:eastAsia="宋体" w:cs="宋体"/>
          <w:b/>
          <w:bCs w:val="0"/>
          <w:color w:val="auto"/>
          <w:szCs w:val="36"/>
          <w:highlight w:val="none"/>
          <w:lang w:eastAsia="zh-CN"/>
        </w:rPr>
        <w:t>询价</w:t>
      </w:r>
      <w:r>
        <w:rPr>
          <w:rFonts w:hint="eastAsia" w:ascii="宋体" w:hAnsi="宋体" w:eastAsia="宋体" w:cs="宋体"/>
          <w:b/>
          <w:bCs w:val="0"/>
          <w:color w:val="auto"/>
          <w:szCs w:val="36"/>
          <w:highlight w:val="none"/>
        </w:rPr>
        <w:t>文件格式</w:t>
      </w:r>
      <w:bookmarkEnd w:id="13"/>
    </w:p>
    <w:p>
      <w:pPr>
        <w:autoSpaceDE w:val="0"/>
        <w:autoSpaceDN w:val="0"/>
        <w:adjustRightInd w:val="0"/>
        <w:jc w:val="center"/>
        <w:rPr>
          <w:rFonts w:hint="eastAsia" w:ascii="宋体" w:hAnsi="宋体" w:eastAsia="宋体" w:cs="宋体"/>
          <w:b/>
          <w:bCs w:val="0"/>
          <w:color w:val="auto"/>
          <w:kern w:val="0"/>
          <w:sz w:val="52"/>
          <w:szCs w:val="52"/>
          <w:highlight w:val="none"/>
        </w:rPr>
      </w:pPr>
      <w:r>
        <w:rPr>
          <w:rFonts w:hint="eastAsia" w:ascii="宋体" w:hAnsi="宋体" w:eastAsia="宋体" w:cs="宋体"/>
          <w:b/>
          <w:bCs w:val="0"/>
          <w:color w:val="auto"/>
          <w:kern w:val="0"/>
          <w:sz w:val="28"/>
          <w:szCs w:val="28"/>
          <w:highlight w:val="none"/>
        </w:rPr>
        <w:t xml:space="preserve">                                               正本</w:t>
      </w:r>
    </w:p>
    <w:p>
      <w:pPr>
        <w:autoSpaceDE w:val="0"/>
        <w:autoSpaceDN w:val="0"/>
        <w:adjustRightInd w:val="0"/>
        <w:jc w:val="left"/>
        <w:rPr>
          <w:rFonts w:hint="eastAsia" w:ascii="宋体" w:hAnsi="宋体" w:eastAsia="宋体" w:cs="宋体"/>
          <w:b/>
          <w:bCs w:val="0"/>
          <w:color w:val="auto"/>
          <w:kern w:val="0"/>
          <w:sz w:val="24"/>
          <w:highlight w:val="none"/>
        </w:rPr>
      </w:pPr>
    </w:p>
    <w:p>
      <w:pPr>
        <w:autoSpaceDE w:val="0"/>
        <w:autoSpaceDN w:val="0"/>
        <w:adjustRightInd w:val="0"/>
        <w:jc w:val="left"/>
        <w:rPr>
          <w:rFonts w:hint="eastAsia" w:ascii="宋体" w:hAnsi="宋体" w:eastAsia="宋体" w:cs="宋体"/>
          <w:b/>
          <w:bCs w:val="0"/>
          <w:color w:val="auto"/>
          <w:kern w:val="0"/>
          <w:sz w:val="24"/>
          <w:highlight w:val="none"/>
        </w:rPr>
      </w:pPr>
    </w:p>
    <w:p>
      <w:pPr>
        <w:autoSpaceDE w:val="0"/>
        <w:autoSpaceDN w:val="0"/>
        <w:adjustRightInd w:val="0"/>
        <w:jc w:val="left"/>
        <w:rPr>
          <w:rFonts w:hint="eastAsia" w:ascii="宋体" w:hAnsi="宋体" w:eastAsia="宋体" w:cs="宋体"/>
          <w:b/>
          <w:bCs w:val="0"/>
          <w:color w:val="auto"/>
          <w:kern w:val="0"/>
          <w:sz w:val="24"/>
          <w:highlight w:val="none"/>
        </w:rPr>
      </w:pPr>
    </w:p>
    <w:p>
      <w:pPr>
        <w:autoSpaceDE w:val="0"/>
        <w:autoSpaceDN w:val="0"/>
        <w:adjustRightInd w:val="0"/>
        <w:jc w:val="left"/>
        <w:rPr>
          <w:rFonts w:hint="eastAsia" w:ascii="宋体" w:hAnsi="宋体" w:eastAsia="宋体" w:cs="宋体"/>
          <w:b/>
          <w:bCs w:val="0"/>
          <w:color w:val="auto"/>
          <w:kern w:val="0"/>
          <w:sz w:val="24"/>
          <w:highlight w:val="none"/>
        </w:rPr>
      </w:pPr>
    </w:p>
    <w:p>
      <w:pPr>
        <w:autoSpaceDE w:val="0"/>
        <w:autoSpaceDN w:val="0"/>
        <w:adjustRightInd w:val="0"/>
        <w:jc w:val="left"/>
        <w:rPr>
          <w:rFonts w:hint="eastAsia" w:ascii="宋体" w:hAnsi="宋体" w:eastAsia="宋体" w:cs="宋体"/>
          <w:b/>
          <w:bCs w:val="0"/>
          <w:color w:val="auto"/>
          <w:kern w:val="0"/>
          <w:sz w:val="24"/>
          <w:highlight w:val="none"/>
        </w:rPr>
      </w:pPr>
    </w:p>
    <w:p>
      <w:pPr>
        <w:autoSpaceDE w:val="0"/>
        <w:autoSpaceDN w:val="0"/>
        <w:adjustRightInd w:val="0"/>
        <w:jc w:val="center"/>
        <w:rPr>
          <w:rFonts w:hint="eastAsia" w:ascii="宋体" w:hAnsi="宋体" w:eastAsia="宋体" w:cs="宋体"/>
          <w:b/>
          <w:bCs w:val="0"/>
          <w:color w:val="auto"/>
          <w:kern w:val="0"/>
          <w:sz w:val="30"/>
          <w:szCs w:val="30"/>
          <w:highlight w:val="none"/>
        </w:rPr>
      </w:pPr>
      <w:r>
        <w:rPr>
          <w:rFonts w:hint="eastAsia" w:ascii="宋体" w:hAnsi="宋体" w:eastAsia="宋体" w:cs="宋体"/>
          <w:b/>
          <w:bCs w:val="0"/>
          <w:color w:val="auto"/>
          <w:kern w:val="0"/>
          <w:sz w:val="30"/>
          <w:szCs w:val="30"/>
          <w:highlight w:val="none"/>
          <w:lang w:eastAsia="zh-CN"/>
        </w:rPr>
        <w:t>询价</w:t>
      </w:r>
      <w:r>
        <w:rPr>
          <w:rFonts w:hint="eastAsia" w:ascii="宋体" w:hAnsi="宋体" w:eastAsia="宋体" w:cs="宋体"/>
          <w:b/>
          <w:bCs w:val="0"/>
          <w:color w:val="auto"/>
          <w:kern w:val="0"/>
          <w:sz w:val="30"/>
          <w:szCs w:val="30"/>
          <w:highlight w:val="none"/>
        </w:rPr>
        <w:t>文件</w:t>
      </w:r>
    </w:p>
    <w:p>
      <w:pPr>
        <w:autoSpaceDE w:val="0"/>
        <w:autoSpaceDN w:val="0"/>
        <w:adjustRightInd w:val="0"/>
        <w:jc w:val="center"/>
        <w:rPr>
          <w:rFonts w:hint="eastAsia" w:ascii="宋体" w:hAnsi="宋体" w:eastAsia="宋体" w:cs="宋体"/>
          <w:b/>
          <w:bCs w:val="0"/>
          <w:color w:val="auto"/>
          <w:kern w:val="0"/>
          <w:sz w:val="30"/>
          <w:szCs w:val="30"/>
          <w:highlight w:val="none"/>
        </w:rPr>
      </w:pPr>
    </w:p>
    <w:p>
      <w:pPr>
        <w:autoSpaceDE w:val="0"/>
        <w:autoSpaceDN w:val="0"/>
        <w:adjustRightInd w:val="0"/>
        <w:jc w:val="center"/>
        <w:rPr>
          <w:rFonts w:hint="eastAsia" w:ascii="宋体" w:hAnsi="宋体" w:eastAsia="宋体" w:cs="宋体"/>
          <w:b/>
          <w:bCs w:val="0"/>
          <w:color w:val="auto"/>
          <w:kern w:val="0"/>
          <w:sz w:val="30"/>
          <w:szCs w:val="30"/>
          <w:highlight w:val="none"/>
        </w:rPr>
      </w:pPr>
    </w:p>
    <w:p>
      <w:pPr>
        <w:autoSpaceDE w:val="0"/>
        <w:autoSpaceDN w:val="0"/>
        <w:adjustRightInd w:val="0"/>
        <w:rPr>
          <w:rFonts w:hint="eastAsia" w:ascii="宋体" w:hAnsi="宋体" w:eastAsia="宋体" w:cs="宋体"/>
          <w:b/>
          <w:bCs w:val="0"/>
          <w:color w:val="auto"/>
          <w:kern w:val="0"/>
          <w:sz w:val="30"/>
          <w:szCs w:val="30"/>
          <w:highlight w:val="none"/>
        </w:rPr>
      </w:pPr>
      <w:r>
        <w:rPr>
          <w:rFonts w:hint="eastAsia" w:ascii="宋体" w:hAnsi="宋体" w:eastAsia="宋体" w:cs="宋体"/>
          <w:b/>
          <w:bCs w:val="0"/>
          <w:color w:val="auto"/>
          <w:kern w:val="0"/>
          <w:sz w:val="30"/>
          <w:szCs w:val="30"/>
          <w:highlight w:val="none"/>
        </w:rPr>
        <w:t xml:space="preserve">         项目名称：</w:t>
      </w:r>
    </w:p>
    <w:p>
      <w:pPr>
        <w:autoSpaceDE w:val="0"/>
        <w:autoSpaceDN w:val="0"/>
        <w:adjustRightInd w:val="0"/>
        <w:rPr>
          <w:rFonts w:hint="eastAsia" w:ascii="宋体" w:hAnsi="宋体" w:eastAsia="宋体" w:cs="宋体"/>
          <w:b/>
          <w:bCs w:val="0"/>
          <w:color w:val="auto"/>
          <w:kern w:val="0"/>
          <w:sz w:val="30"/>
          <w:szCs w:val="30"/>
          <w:highlight w:val="none"/>
        </w:rPr>
      </w:pPr>
    </w:p>
    <w:p>
      <w:pPr>
        <w:autoSpaceDE w:val="0"/>
        <w:autoSpaceDN w:val="0"/>
        <w:adjustRightInd w:val="0"/>
        <w:rPr>
          <w:rFonts w:hint="eastAsia" w:ascii="宋体" w:hAnsi="宋体" w:eastAsia="宋体" w:cs="宋体"/>
          <w:b/>
          <w:bCs w:val="0"/>
          <w:color w:val="auto"/>
          <w:kern w:val="0"/>
          <w:sz w:val="30"/>
          <w:szCs w:val="30"/>
          <w:highlight w:val="none"/>
        </w:rPr>
      </w:pPr>
    </w:p>
    <w:p>
      <w:pPr>
        <w:autoSpaceDE w:val="0"/>
        <w:autoSpaceDN w:val="0"/>
        <w:adjustRightInd w:val="0"/>
        <w:rPr>
          <w:rFonts w:hint="eastAsia" w:ascii="宋体" w:hAnsi="宋体" w:eastAsia="宋体" w:cs="宋体"/>
          <w:b/>
          <w:bCs w:val="0"/>
          <w:color w:val="auto"/>
          <w:kern w:val="0"/>
          <w:sz w:val="30"/>
          <w:szCs w:val="30"/>
          <w:highlight w:val="none"/>
        </w:rPr>
      </w:pPr>
    </w:p>
    <w:p>
      <w:pPr>
        <w:autoSpaceDE w:val="0"/>
        <w:autoSpaceDN w:val="0"/>
        <w:adjustRightInd w:val="0"/>
        <w:ind w:firstLine="452" w:firstLineChars="150"/>
        <w:rPr>
          <w:rFonts w:hint="eastAsia" w:ascii="宋体" w:hAnsi="宋体" w:eastAsia="宋体" w:cs="宋体"/>
          <w:b/>
          <w:bCs w:val="0"/>
          <w:color w:val="auto"/>
          <w:kern w:val="0"/>
          <w:sz w:val="30"/>
          <w:szCs w:val="30"/>
          <w:highlight w:val="none"/>
        </w:rPr>
      </w:pPr>
      <w:r>
        <w:rPr>
          <w:rFonts w:hint="eastAsia" w:ascii="宋体" w:hAnsi="宋体" w:eastAsia="宋体" w:cs="宋体"/>
          <w:b/>
          <w:bCs w:val="0"/>
          <w:color w:val="auto"/>
          <w:kern w:val="0"/>
          <w:sz w:val="30"/>
          <w:szCs w:val="30"/>
          <w:highlight w:val="none"/>
        </w:rPr>
        <w:t>供应商（加盖公章）：</w:t>
      </w:r>
    </w:p>
    <w:p>
      <w:pPr>
        <w:autoSpaceDE w:val="0"/>
        <w:autoSpaceDN w:val="0"/>
        <w:adjustRightInd w:val="0"/>
        <w:ind w:firstLine="452" w:firstLineChars="150"/>
        <w:rPr>
          <w:rFonts w:hint="eastAsia" w:ascii="宋体" w:hAnsi="宋体" w:eastAsia="宋体" w:cs="宋体"/>
          <w:b/>
          <w:bCs w:val="0"/>
          <w:color w:val="auto"/>
          <w:kern w:val="0"/>
          <w:sz w:val="30"/>
          <w:szCs w:val="30"/>
          <w:highlight w:val="none"/>
        </w:rPr>
      </w:pPr>
      <w:r>
        <w:rPr>
          <w:rFonts w:hint="eastAsia" w:ascii="宋体" w:hAnsi="宋体" w:eastAsia="宋体" w:cs="宋体"/>
          <w:b/>
          <w:bCs w:val="0"/>
          <w:color w:val="auto"/>
          <w:kern w:val="0"/>
          <w:sz w:val="30"/>
          <w:szCs w:val="30"/>
          <w:highlight w:val="none"/>
        </w:rPr>
        <w:t>法定代表人或其委托代理人签字：</w:t>
      </w:r>
    </w:p>
    <w:p>
      <w:pPr>
        <w:autoSpaceDE w:val="0"/>
        <w:autoSpaceDN w:val="0"/>
        <w:adjustRightInd w:val="0"/>
        <w:rPr>
          <w:rFonts w:hint="eastAsia" w:ascii="宋体" w:hAnsi="宋体" w:eastAsia="宋体" w:cs="宋体"/>
          <w:b/>
          <w:bCs w:val="0"/>
          <w:color w:val="auto"/>
          <w:kern w:val="0"/>
          <w:sz w:val="30"/>
          <w:szCs w:val="30"/>
          <w:highlight w:val="none"/>
        </w:rPr>
      </w:pPr>
    </w:p>
    <w:p>
      <w:pPr>
        <w:tabs>
          <w:tab w:val="left" w:pos="7665"/>
        </w:tabs>
        <w:spacing w:line="440" w:lineRule="exact"/>
        <w:jc w:val="center"/>
        <w:rPr>
          <w:rFonts w:hint="eastAsia" w:ascii="宋体" w:hAnsi="宋体" w:eastAsia="宋体" w:cs="宋体"/>
          <w:b/>
          <w:bCs w:val="0"/>
          <w:color w:val="auto"/>
          <w:sz w:val="30"/>
          <w:szCs w:val="30"/>
          <w:highlight w:val="none"/>
        </w:rPr>
      </w:pPr>
      <w:r>
        <w:rPr>
          <w:rFonts w:hint="eastAsia" w:ascii="宋体" w:hAnsi="宋体" w:eastAsia="宋体" w:cs="宋体"/>
          <w:b/>
          <w:bCs w:val="0"/>
          <w:color w:val="auto"/>
          <w:kern w:val="0"/>
          <w:sz w:val="30"/>
          <w:szCs w:val="30"/>
          <w:highlight w:val="none"/>
        </w:rPr>
        <w:t>日期： 年  月  日</w:t>
      </w:r>
    </w:p>
    <w:p>
      <w:pPr>
        <w:pStyle w:val="4"/>
        <w:jc w:val="center"/>
        <w:rPr>
          <w:rFonts w:hint="eastAsia" w:ascii="宋体" w:hAnsi="宋体" w:eastAsia="宋体" w:cs="宋体"/>
          <w:b w:val="0"/>
          <w:bCs/>
          <w:color w:val="auto"/>
          <w:highlight w:val="none"/>
        </w:rPr>
      </w:pPr>
      <w:r>
        <w:rPr>
          <w:rFonts w:hint="eastAsia" w:ascii="宋体" w:hAnsi="宋体" w:eastAsia="宋体" w:cs="宋体"/>
          <w:b w:val="0"/>
          <w:bCs/>
          <w:color w:val="auto"/>
          <w:sz w:val="24"/>
          <w:highlight w:val="none"/>
        </w:rPr>
        <w:br w:type="page"/>
      </w:r>
      <w:r>
        <w:rPr>
          <w:rFonts w:hint="eastAsia" w:ascii="宋体" w:hAnsi="宋体" w:eastAsia="宋体" w:cs="宋体"/>
          <w:b/>
          <w:bCs w:val="0"/>
          <w:color w:val="auto"/>
          <w:highlight w:val="none"/>
        </w:rPr>
        <w:t>一、响应函</w:t>
      </w:r>
    </w:p>
    <w:p>
      <w:pPr>
        <w:tabs>
          <w:tab w:val="left" w:pos="7665"/>
        </w:tabs>
        <w:spacing w:line="440" w:lineRule="exact"/>
        <w:rPr>
          <w:rFonts w:hint="eastAsia" w:ascii="宋体" w:hAnsi="宋体" w:eastAsia="宋体" w:cs="宋体"/>
          <w:b w:val="0"/>
          <w:bCs/>
          <w:color w:val="auto"/>
          <w:sz w:val="24"/>
          <w:highlight w:val="none"/>
        </w:rPr>
      </w:pPr>
    </w:p>
    <w:p>
      <w:pPr>
        <w:pStyle w:val="9"/>
        <w:adjustRightInd w:val="0"/>
        <w:snapToGrid w:val="0"/>
        <w:spacing w:line="360" w:lineRule="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致：</w:t>
      </w:r>
      <w:r>
        <w:rPr>
          <w:rFonts w:hint="eastAsia" w:hAnsi="宋体" w:eastAsia="宋体" w:cs="宋体"/>
          <w:b w:val="0"/>
          <w:bCs/>
          <w:color w:val="auto"/>
          <w:sz w:val="24"/>
          <w:szCs w:val="24"/>
          <w:highlight w:val="none"/>
          <w:lang w:eastAsia="zh-CN"/>
        </w:rPr>
        <w:t>乐山市文化广播电视和旅游局</w:t>
      </w:r>
    </w:p>
    <w:p>
      <w:pPr>
        <w:tabs>
          <w:tab w:val="left" w:pos="7665"/>
        </w:tabs>
        <w:spacing w:line="440" w:lineRule="exac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根据贵方对               项目的询价通知,我方经研究，决定参与本次响应，正式授权的下述签字人(姓名和职务)代表(供应商的名称)，提交响应文件正本1份、</w:t>
      </w:r>
      <w:r>
        <w:rPr>
          <w:rFonts w:hint="eastAsia" w:ascii="宋体" w:hAnsi="宋体" w:eastAsia="宋体" w:cs="宋体"/>
          <w:b w:val="0"/>
          <w:bCs/>
          <w:color w:val="auto"/>
          <w:sz w:val="24"/>
          <w:highlight w:val="none"/>
          <w:lang w:eastAsia="zh-CN"/>
        </w:rPr>
        <w:t>副本</w:t>
      </w:r>
      <w:r>
        <w:rPr>
          <w:rFonts w:hint="eastAsia" w:ascii="宋体" w:hAnsi="宋体" w:eastAsia="宋体" w:cs="宋体"/>
          <w:b w:val="0"/>
          <w:bCs/>
          <w:color w:val="auto"/>
          <w:sz w:val="24"/>
          <w:highlight w:val="none"/>
        </w:rPr>
        <w:t>1份。</w:t>
      </w:r>
    </w:p>
    <w:p>
      <w:pPr>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我方承诺如下：</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1、我方将按询价文件的规定履行合同责任和义务。</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 xml:space="preserve">2、我方已详细审查全部询价文件，包括修改文件（如有）以及全部参考资料和有关附件，我方完全理解并同意放弃对有不明及误解的权利。 </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3、我方同意提供按照贵公司可能要求的与其询价采购有关的一切数据或资料，并理解贵方不一定接受最低报价或收到的任何报价。</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4、我方愿意遵守询价文件中对供应商的所有规定。</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5、一旦我方成交，我方愿意履行自己在响应文件中的全部承诺和责任。</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6、我方同意所递交的响应文件在60天的响应有效期内有效，在此期间内我方的询价采购有可能成交，我方将受此约束。</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7、我方知道如用虚假材料或恶意方式向贵公司提出异议或投诉，将承担相应的法律责任。同时承诺：我方如果有上述行为，将无条件承担贵公司相关的调查论证费用。我方同意提供按贵公司可能要求的与其询价采购有关的一切数据或资料。</w:t>
      </w:r>
    </w:p>
    <w:p>
      <w:pPr>
        <w:tabs>
          <w:tab w:val="left" w:pos="1600"/>
        </w:tabs>
        <w:autoSpaceDE w:val="0"/>
        <w:autoSpaceDN w:val="0"/>
        <w:adjustRightInd w:val="0"/>
        <w:spacing w:line="440" w:lineRule="exact"/>
        <w:ind w:firstLine="540" w:firstLineChars="225"/>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8、本次询价采购有关的一切正式往来通讯请寄：</w:t>
      </w:r>
    </w:p>
    <w:p>
      <w:pPr>
        <w:autoSpaceDE w:val="0"/>
        <w:autoSpaceDN w:val="0"/>
        <w:adjustRightInd w:val="0"/>
        <w:spacing w:line="440" w:lineRule="exact"/>
        <w:ind w:left="283" w:leftChars="135" w:firstLine="566" w:firstLineChars="236"/>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地址：        邮编：</w:t>
      </w:r>
    </w:p>
    <w:p>
      <w:pPr>
        <w:autoSpaceDE w:val="0"/>
        <w:autoSpaceDN w:val="0"/>
        <w:adjustRightInd w:val="0"/>
        <w:spacing w:line="440" w:lineRule="exact"/>
        <w:ind w:left="283" w:leftChars="135" w:firstLine="566" w:firstLineChars="236"/>
        <w:jc w:val="left"/>
        <w:rPr>
          <w:rFonts w:hint="eastAsia" w:ascii="宋体" w:hAnsi="宋体" w:eastAsia="宋体" w:cs="宋体"/>
          <w:b w:val="0"/>
          <w:bCs/>
          <w:color w:val="auto"/>
          <w:kern w:val="0"/>
          <w:sz w:val="24"/>
          <w:highlight w:val="none"/>
        </w:rPr>
      </w:pPr>
    </w:p>
    <w:p>
      <w:pPr>
        <w:autoSpaceDE w:val="0"/>
        <w:autoSpaceDN w:val="0"/>
        <w:adjustRightInd w:val="0"/>
        <w:spacing w:line="440" w:lineRule="exact"/>
        <w:ind w:left="283" w:leftChars="135" w:firstLine="566" w:firstLineChars="236"/>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电话：        传真：</w:t>
      </w:r>
    </w:p>
    <w:p>
      <w:pPr>
        <w:autoSpaceDE w:val="0"/>
        <w:autoSpaceDN w:val="0"/>
        <w:adjustRightInd w:val="0"/>
        <w:spacing w:line="440" w:lineRule="exact"/>
        <w:ind w:left="283" w:leftChars="135" w:firstLine="566" w:firstLineChars="236"/>
        <w:jc w:val="left"/>
        <w:rPr>
          <w:rFonts w:hint="eastAsia" w:ascii="宋体" w:hAnsi="宋体" w:eastAsia="宋体" w:cs="宋体"/>
          <w:b w:val="0"/>
          <w:bCs/>
          <w:color w:val="auto"/>
          <w:kern w:val="0"/>
          <w:sz w:val="24"/>
          <w:highlight w:val="none"/>
        </w:rPr>
      </w:pPr>
    </w:p>
    <w:p>
      <w:pPr>
        <w:autoSpaceDE w:val="0"/>
        <w:autoSpaceDN w:val="0"/>
        <w:adjustRightInd w:val="0"/>
        <w:spacing w:line="440" w:lineRule="exact"/>
        <w:ind w:left="283" w:leftChars="135" w:firstLine="570"/>
        <w:jc w:val="left"/>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供应商名称（加盖公章）：</w:t>
      </w:r>
    </w:p>
    <w:p>
      <w:pPr>
        <w:autoSpaceDE w:val="0"/>
        <w:autoSpaceDN w:val="0"/>
        <w:adjustRightInd w:val="0"/>
        <w:spacing w:line="440" w:lineRule="exact"/>
        <w:ind w:left="283" w:leftChars="135" w:firstLine="570"/>
        <w:jc w:val="left"/>
        <w:rPr>
          <w:rFonts w:hint="eastAsia" w:ascii="宋体" w:hAnsi="宋体" w:eastAsia="宋体" w:cs="宋体"/>
          <w:b w:val="0"/>
          <w:bCs/>
          <w:color w:val="auto"/>
          <w:kern w:val="0"/>
          <w:sz w:val="24"/>
          <w:highlight w:val="none"/>
        </w:rPr>
      </w:pPr>
    </w:p>
    <w:p>
      <w:pPr>
        <w:autoSpaceDE w:val="0"/>
        <w:autoSpaceDN w:val="0"/>
        <w:adjustRightInd w:val="0"/>
        <w:spacing w:line="440" w:lineRule="exact"/>
        <w:ind w:left="283" w:leftChars="135" w:firstLine="570"/>
        <w:rPr>
          <w:rFonts w:hint="eastAsia" w:ascii="宋体" w:hAnsi="宋体" w:eastAsia="宋体" w:cs="宋体"/>
          <w:b w:val="0"/>
          <w:bCs/>
          <w:color w:val="auto"/>
          <w:kern w:val="0"/>
          <w:sz w:val="24"/>
          <w:highlight w:val="none"/>
        </w:rPr>
      </w:pPr>
      <w:r>
        <w:rPr>
          <w:rFonts w:hint="eastAsia" w:ascii="宋体" w:hAnsi="宋体" w:eastAsia="宋体" w:cs="宋体"/>
          <w:b w:val="0"/>
          <w:bCs/>
          <w:color w:val="auto"/>
          <w:kern w:val="0"/>
          <w:sz w:val="24"/>
          <w:highlight w:val="none"/>
        </w:rPr>
        <w:t>法定代表人或其代理人签字：</w:t>
      </w:r>
    </w:p>
    <w:p>
      <w:pPr>
        <w:tabs>
          <w:tab w:val="left" w:pos="7665"/>
        </w:tabs>
        <w:spacing w:line="440" w:lineRule="exact"/>
        <w:ind w:right="480"/>
        <w:jc w:val="center"/>
        <w:rPr>
          <w:rFonts w:hint="eastAsia" w:ascii="宋体" w:hAnsi="宋体" w:eastAsia="宋体" w:cs="宋体"/>
          <w:b w:val="0"/>
          <w:bCs/>
          <w:color w:val="auto"/>
          <w:kern w:val="0"/>
          <w:sz w:val="24"/>
          <w:highlight w:val="none"/>
        </w:rPr>
      </w:pPr>
    </w:p>
    <w:p>
      <w:pPr>
        <w:tabs>
          <w:tab w:val="left" w:pos="7665"/>
        </w:tabs>
        <w:spacing w:line="440" w:lineRule="exact"/>
        <w:ind w:right="480"/>
        <w:jc w:val="center"/>
        <w:rPr>
          <w:rStyle w:val="22"/>
          <w:rFonts w:hint="eastAsia" w:ascii="宋体" w:hAnsi="宋体" w:eastAsia="宋体" w:cs="宋体"/>
          <w:b w:val="0"/>
          <w:bCs/>
          <w:color w:val="auto"/>
          <w:highlight w:val="none"/>
        </w:rPr>
      </w:pPr>
      <w:r>
        <w:rPr>
          <w:rFonts w:hint="eastAsia" w:ascii="宋体" w:hAnsi="宋体" w:eastAsia="宋体" w:cs="宋体"/>
          <w:b w:val="0"/>
          <w:bCs/>
          <w:color w:val="auto"/>
          <w:kern w:val="0"/>
          <w:sz w:val="24"/>
          <w:highlight w:val="none"/>
        </w:rPr>
        <w:t xml:space="preserve">                                   日期：年   月   日</w:t>
      </w:r>
    </w:p>
    <w:p>
      <w:pPr>
        <w:pStyle w:val="4"/>
        <w:jc w:val="center"/>
        <w:rPr>
          <w:rFonts w:hint="eastAsia" w:ascii="宋体" w:hAnsi="宋体" w:eastAsia="宋体" w:cs="宋体"/>
          <w:b/>
          <w:bCs w:val="0"/>
          <w:color w:val="auto"/>
          <w:highlight w:val="none"/>
        </w:rPr>
      </w:pPr>
      <w:r>
        <w:rPr>
          <w:rFonts w:hint="eastAsia" w:ascii="宋体" w:hAnsi="宋体" w:eastAsia="宋体" w:cs="宋体"/>
          <w:b/>
          <w:bCs w:val="0"/>
          <w:color w:val="auto"/>
          <w:highlight w:val="none"/>
        </w:rPr>
        <w:t>二、法定代表人身份证明</w:t>
      </w:r>
    </w:p>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Cs w:val="18"/>
          <w:highlight w:val="none"/>
        </w:rPr>
        <w:t>（法定代表人参加询价时须出示此证明）</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响应人名称：                          </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姓名：         性别：          年龄：             职务：          </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系                          （响应人名称）的法定代表人。</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特此证明。</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附：有效期内的法定代表人（单位负责人）身份证复印件。</w:t>
      </w:r>
    </w:p>
    <w:p>
      <w:pPr>
        <w:ind w:firstLine="480"/>
        <w:rPr>
          <w:rFonts w:hint="eastAsia" w:ascii="宋体" w:hAnsi="宋体" w:eastAsia="宋体" w:cs="宋体"/>
          <w:b w:val="0"/>
          <w:bCs/>
          <w:color w:val="auto"/>
          <w:sz w:val="24"/>
          <w:highlight w:val="none"/>
        </w:rPr>
      </w:pP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响应人：                  （全称、盖单位章）</w:t>
      </w: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日期：</w:t>
      </w:r>
    </w:p>
    <w:p>
      <w:pPr>
        <w:spacing w:line="480" w:lineRule="auto"/>
        <w:rPr>
          <w:rFonts w:hint="eastAsia" w:ascii="宋体" w:hAnsi="宋体" w:eastAsia="宋体" w:cs="宋体"/>
          <w:b w:val="0"/>
          <w:bCs/>
          <w:color w:val="auto"/>
          <w:sz w:val="24"/>
          <w:highlight w:val="none"/>
        </w:rPr>
      </w:pP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注：（1）本身份证明需加盖响应人公章。</w:t>
      </w:r>
    </w:p>
    <w:p>
      <w:pPr>
        <w:spacing w:line="480" w:lineRule="auto"/>
        <w:ind w:firstLine="424" w:firstLineChars="177"/>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（2）响应人由法定代表人亲自参与询价的，应按本格式提供“法定代表人身份证明”，并应删除“三、授权委托书”格式。</w:t>
      </w:r>
    </w:p>
    <w:p>
      <w:pPr>
        <w:spacing w:line="460" w:lineRule="exact"/>
        <w:ind w:firstLine="480"/>
        <w:jc w:val="right"/>
        <w:rPr>
          <w:rFonts w:hint="eastAsia" w:ascii="宋体" w:hAnsi="宋体" w:eastAsia="宋体" w:cs="宋体"/>
          <w:b w:val="0"/>
          <w:bCs/>
          <w:color w:val="auto"/>
          <w:sz w:val="24"/>
          <w:highlight w:val="none"/>
        </w:rPr>
      </w:pPr>
    </w:p>
    <w:p>
      <w:pPr>
        <w:pStyle w:val="9"/>
        <w:tabs>
          <w:tab w:val="left" w:pos="5580"/>
        </w:tabs>
        <w:spacing w:line="360" w:lineRule="auto"/>
        <w:rPr>
          <w:rFonts w:hint="eastAsia" w:ascii="宋体" w:hAnsi="宋体" w:eastAsia="宋体" w:cs="宋体"/>
          <w:b w:val="0"/>
          <w:bCs/>
          <w:color w:val="auto"/>
          <w:sz w:val="24"/>
          <w:szCs w:val="24"/>
          <w:highlight w:val="none"/>
        </w:rPr>
      </w:pPr>
    </w:p>
    <w:p>
      <w:pPr>
        <w:widowControl/>
        <w:jc w:val="left"/>
        <w:rPr>
          <w:rFonts w:hint="eastAsia" w:ascii="宋体" w:hAnsi="宋体" w:eastAsia="宋体" w:cs="宋体"/>
          <w:b w:val="0"/>
          <w:bCs/>
          <w:color w:val="auto"/>
          <w:kern w:val="0"/>
          <w:sz w:val="24"/>
          <w:szCs w:val="24"/>
          <w:highlight w:val="none"/>
        </w:rPr>
      </w:pPr>
    </w:p>
    <w:p>
      <w:pPr>
        <w:pStyle w:val="7"/>
        <w:rPr>
          <w:rFonts w:hint="eastAsia" w:ascii="宋体" w:hAnsi="宋体" w:eastAsia="宋体" w:cs="宋体"/>
          <w:b w:val="0"/>
          <w:bCs/>
          <w:color w:val="auto"/>
          <w:kern w:val="0"/>
          <w:sz w:val="24"/>
          <w:szCs w:val="24"/>
          <w:highlight w:val="none"/>
        </w:rPr>
      </w:pPr>
    </w:p>
    <w:p>
      <w:pPr>
        <w:rPr>
          <w:rFonts w:hint="eastAsia" w:ascii="宋体" w:hAnsi="宋体" w:eastAsia="宋体" w:cs="宋体"/>
          <w:b w:val="0"/>
          <w:bCs/>
          <w:color w:val="auto"/>
          <w:kern w:val="0"/>
          <w:sz w:val="24"/>
          <w:szCs w:val="24"/>
          <w:highlight w:val="none"/>
        </w:rPr>
      </w:pPr>
    </w:p>
    <w:p>
      <w:pPr>
        <w:pStyle w:val="7"/>
        <w:rPr>
          <w:rFonts w:hint="eastAsia" w:ascii="宋体" w:hAnsi="宋体" w:eastAsia="宋体" w:cs="宋体"/>
          <w:b w:val="0"/>
          <w:bCs/>
          <w:color w:val="auto"/>
          <w:kern w:val="0"/>
          <w:sz w:val="24"/>
          <w:szCs w:val="24"/>
          <w:highlight w:val="none"/>
        </w:rPr>
      </w:pPr>
    </w:p>
    <w:p>
      <w:pPr>
        <w:rPr>
          <w:rFonts w:hint="eastAsia" w:ascii="宋体" w:hAnsi="宋体" w:eastAsia="宋体" w:cs="宋体"/>
          <w:b w:val="0"/>
          <w:bCs/>
          <w:color w:val="auto"/>
          <w:kern w:val="0"/>
          <w:sz w:val="24"/>
          <w:szCs w:val="24"/>
          <w:highlight w:val="none"/>
        </w:rPr>
      </w:pPr>
    </w:p>
    <w:p>
      <w:pPr>
        <w:pStyle w:val="7"/>
        <w:rPr>
          <w:rFonts w:hint="eastAsia" w:ascii="宋体" w:hAnsi="宋体" w:eastAsia="宋体" w:cs="宋体"/>
          <w:b w:val="0"/>
          <w:bCs/>
          <w:color w:val="auto"/>
          <w:kern w:val="0"/>
          <w:sz w:val="24"/>
          <w:szCs w:val="24"/>
          <w:highlight w:val="none"/>
        </w:rPr>
      </w:pPr>
    </w:p>
    <w:p>
      <w:pPr>
        <w:rPr>
          <w:rFonts w:hint="eastAsia" w:ascii="宋体" w:hAnsi="宋体" w:eastAsia="宋体" w:cs="宋体"/>
          <w:b w:val="0"/>
          <w:bCs/>
          <w:color w:val="auto"/>
          <w:kern w:val="0"/>
          <w:sz w:val="24"/>
          <w:szCs w:val="24"/>
          <w:highlight w:val="none"/>
        </w:rPr>
      </w:pPr>
    </w:p>
    <w:p>
      <w:pPr>
        <w:pStyle w:val="7"/>
        <w:rPr>
          <w:rFonts w:hint="eastAsia" w:ascii="宋体" w:hAnsi="宋体" w:eastAsia="宋体" w:cs="宋体"/>
          <w:b w:val="0"/>
          <w:bCs/>
          <w:color w:val="auto"/>
          <w:kern w:val="0"/>
          <w:sz w:val="24"/>
          <w:szCs w:val="24"/>
          <w:highlight w:val="none"/>
        </w:rPr>
      </w:pPr>
    </w:p>
    <w:p>
      <w:pPr>
        <w:rPr>
          <w:rFonts w:hint="eastAsia" w:ascii="宋体" w:hAnsi="宋体" w:eastAsia="宋体" w:cs="宋体"/>
          <w:b w:val="0"/>
          <w:bCs/>
          <w:color w:val="auto"/>
          <w:kern w:val="0"/>
          <w:sz w:val="24"/>
          <w:szCs w:val="24"/>
          <w:highlight w:val="none"/>
        </w:rPr>
      </w:pPr>
    </w:p>
    <w:p>
      <w:pPr>
        <w:pStyle w:val="7"/>
        <w:rPr>
          <w:rFonts w:hint="eastAsia" w:ascii="宋体" w:hAnsi="宋体" w:eastAsia="宋体" w:cs="宋体"/>
          <w:b w:val="0"/>
          <w:bCs/>
          <w:color w:val="auto"/>
          <w:highlight w:val="none"/>
        </w:rPr>
      </w:pPr>
    </w:p>
    <w:p>
      <w:pPr>
        <w:pStyle w:val="4"/>
        <w:jc w:val="center"/>
        <w:rPr>
          <w:rStyle w:val="17"/>
          <w:rFonts w:hint="eastAsia" w:ascii="宋体" w:hAnsi="宋体" w:eastAsia="宋体" w:cs="宋体"/>
          <w:b/>
          <w:bCs w:val="0"/>
          <w:color w:val="auto"/>
          <w:szCs w:val="24"/>
          <w:highlight w:val="none"/>
        </w:rPr>
      </w:pPr>
      <w:r>
        <w:rPr>
          <w:rFonts w:hint="eastAsia" w:ascii="宋体" w:hAnsi="宋体" w:eastAsia="宋体" w:cs="宋体"/>
          <w:b/>
          <w:bCs w:val="0"/>
          <w:color w:val="auto"/>
          <w:highlight w:val="none"/>
        </w:rPr>
        <w:t>三、授权委托书</w:t>
      </w:r>
    </w:p>
    <w:p>
      <w:pPr>
        <w:pStyle w:val="9"/>
        <w:tabs>
          <w:tab w:val="left" w:pos="5580"/>
        </w:tabs>
        <w:spacing w:line="360" w:lineRule="auto"/>
        <w:ind w:firstLine="480"/>
        <w:jc w:val="center"/>
        <w:rPr>
          <w:rFonts w:hint="eastAsia" w:ascii="宋体" w:hAnsi="宋体" w:eastAsia="宋体" w:cs="宋体"/>
          <w:b w:val="0"/>
          <w:bCs/>
          <w:color w:val="auto"/>
          <w:szCs w:val="18"/>
          <w:highlight w:val="none"/>
        </w:rPr>
      </w:pPr>
      <w:r>
        <w:rPr>
          <w:rFonts w:hint="eastAsia" w:ascii="宋体" w:hAnsi="宋体" w:eastAsia="宋体" w:cs="宋体"/>
          <w:b w:val="0"/>
          <w:bCs/>
          <w:color w:val="auto"/>
          <w:szCs w:val="18"/>
          <w:highlight w:val="none"/>
        </w:rPr>
        <w:t>（委托代理人参加询价时须出示此证明）</w:t>
      </w:r>
    </w:p>
    <w:p>
      <w:pPr>
        <w:pStyle w:val="9"/>
        <w:tabs>
          <w:tab w:val="left" w:pos="5580"/>
        </w:tabs>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本授权书声明：注册于（国家或地区的名称）的（公司名称）的（法人代表姓名、职务）代表本公司授权（被授权单位名称）（被授权人的姓名、职务）为本公司的合法代理人，就  （项目名称）  的采购，以本公司名义处理一切与之有关的事务。</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本授权书于</w:t>
      </w:r>
      <w:r>
        <w:rPr>
          <w:rFonts w:hint="eastAsia" w:ascii="宋体" w:hAnsi="宋体" w:eastAsia="宋体" w:cs="宋体"/>
          <w:b w:val="0"/>
          <w:bCs/>
          <w:color w:val="auto"/>
          <w:sz w:val="24"/>
          <w:highlight w:val="none"/>
        </w:rPr>
        <w:t xml:space="preserve">        </w:t>
      </w:r>
      <w:r>
        <w:rPr>
          <w:rFonts w:hint="eastAsia" w:ascii="宋体" w:hAnsi="宋体" w:eastAsia="宋体" w:cs="宋体"/>
          <w:b w:val="0"/>
          <w:bCs/>
          <w:color w:val="auto"/>
          <w:sz w:val="24"/>
          <w:szCs w:val="24"/>
          <w:highlight w:val="none"/>
        </w:rPr>
        <w:t>年</w:t>
      </w:r>
      <w:r>
        <w:rPr>
          <w:rFonts w:hint="eastAsia" w:ascii="宋体" w:hAnsi="宋体" w:eastAsia="宋体" w:cs="宋体"/>
          <w:b w:val="0"/>
          <w:bCs/>
          <w:color w:val="auto"/>
          <w:sz w:val="24"/>
          <w:highlight w:val="none"/>
        </w:rPr>
        <w:t xml:space="preserve">        </w:t>
      </w:r>
      <w:r>
        <w:rPr>
          <w:rFonts w:hint="eastAsia" w:ascii="宋体" w:hAnsi="宋体" w:eastAsia="宋体" w:cs="宋体"/>
          <w:b w:val="0"/>
          <w:bCs/>
          <w:color w:val="auto"/>
          <w:sz w:val="24"/>
          <w:szCs w:val="24"/>
          <w:highlight w:val="none"/>
        </w:rPr>
        <w:t>月</w:t>
      </w:r>
      <w:r>
        <w:rPr>
          <w:rFonts w:hint="eastAsia" w:ascii="宋体" w:hAnsi="宋体" w:eastAsia="宋体" w:cs="宋体"/>
          <w:b w:val="0"/>
          <w:bCs/>
          <w:color w:val="auto"/>
          <w:sz w:val="24"/>
          <w:highlight w:val="none"/>
        </w:rPr>
        <w:t xml:space="preserve">        </w:t>
      </w:r>
      <w:r>
        <w:rPr>
          <w:rFonts w:hint="eastAsia" w:ascii="宋体" w:hAnsi="宋体" w:eastAsia="宋体" w:cs="宋体"/>
          <w:b w:val="0"/>
          <w:bCs/>
          <w:color w:val="auto"/>
          <w:sz w:val="24"/>
          <w:szCs w:val="24"/>
          <w:highlight w:val="none"/>
        </w:rPr>
        <w:t>日签字生效,特此声明。</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委托期限： 自本授权委托书签署生效之日起至第二章“供应商须知”规定的“响应有效期”结束为止 。</w:t>
      </w:r>
    </w:p>
    <w:p>
      <w:pPr>
        <w:pStyle w:val="9"/>
        <w:tabs>
          <w:tab w:val="left" w:pos="5580"/>
        </w:tabs>
        <w:spacing w:line="360" w:lineRule="auto"/>
        <w:rPr>
          <w:rFonts w:hint="eastAsia" w:ascii="宋体" w:hAnsi="宋体" w:eastAsia="宋体" w:cs="宋体"/>
          <w:b w:val="0"/>
          <w:bCs/>
          <w:color w:val="auto"/>
          <w:sz w:val="24"/>
          <w:szCs w:val="24"/>
          <w:highlight w:val="none"/>
        </w:rPr>
      </w:pP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附：有效期内的法定代表人身份证和被授权人身份证复印件并加盖公章</w:t>
      </w:r>
    </w:p>
    <w:p>
      <w:pPr>
        <w:pStyle w:val="9"/>
        <w:tabs>
          <w:tab w:val="left" w:pos="5580"/>
        </w:tabs>
        <w:spacing w:line="360" w:lineRule="auto"/>
        <w:rPr>
          <w:rFonts w:hint="eastAsia" w:ascii="宋体" w:hAnsi="宋体" w:eastAsia="宋体" w:cs="宋体"/>
          <w:b w:val="0"/>
          <w:bCs/>
          <w:color w:val="auto"/>
          <w:sz w:val="24"/>
          <w:szCs w:val="24"/>
          <w:highlight w:val="none"/>
        </w:rPr>
      </w:pP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highlight w:val="none"/>
        </w:rPr>
        <w:t>响应人</w:t>
      </w:r>
      <w:r>
        <w:rPr>
          <w:rFonts w:hint="eastAsia" w:ascii="宋体" w:hAnsi="宋体" w:eastAsia="宋体" w:cs="宋体"/>
          <w:b w:val="0"/>
          <w:bCs/>
          <w:color w:val="auto"/>
          <w:sz w:val="24"/>
          <w:szCs w:val="24"/>
          <w:highlight w:val="none"/>
        </w:rPr>
        <w:t>公章：</w:t>
      </w:r>
      <w:r>
        <w:rPr>
          <w:rFonts w:hint="eastAsia" w:ascii="宋体" w:hAnsi="宋体" w:eastAsia="宋体" w:cs="宋体"/>
          <w:b w:val="0"/>
          <w:bCs/>
          <w:color w:val="auto"/>
          <w:sz w:val="24"/>
          <w:highlight w:val="none"/>
        </w:rPr>
        <w:t xml:space="preserve">                            </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法定代表人签字：</w:t>
      </w:r>
      <w:r>
        <w:rPr>
          <w:rFonts w:hint="eastAsia" w:ascii="宋体" w:hAnsi="宋体" w:eastAsia="宋体" w:cs="宋体"/>
          <w:b w:val="0"/>
          <w:bCs/>
          <w:color w:val="auto"/>
          <w:sz w:val="24"/>
          <w:highlight w:val="none"/>
        </w:rPr>
        <w:t xml:space="preserve">                        </w:t>
      </w:r>
    </w:p>
    <w:p>
      <w:pPr>
        <w:pStyle w:val="9"/>
        <w:tabs>
          <w:tab w:val="left" w:pos="5580"/>
        </w:tabs>
        <w:spacing w:line="36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szCs w:val="24"/>
          <w:highlight w:val="none"/>
        </w:rPr>
        <w:t>被授权人签字：</w:t>
      </w:r>
      <w:r>
        <w:rPr>
          <w:rFonts w:hint="eastAsia" w:ascii="宋体" w:hAnsi="宋体" w:eastAsia="宋体" w:cs="宋体"/>
          <w:b w:val="0"/>
          <w:bCs/>
          <w:color w:val="auto"/>
          <w:sz w:val="24"/>
          <w:highlight w:val="none"/>
        </w:rPr>
        <w:t xml:space="preserve">                          </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日期：</w:t>
      </w:r>
    </w:p>
    <w:p>
      <w:pPr>
        <w:pStyle w:val="9"/>
        <w:tabs>
          <w:tab w:val="left" w:pos="5580"/>
        </w:tabs>
        <w:spacing w:line="360" w:lineRule="auto"/>
        <w:rPr>
          <w:rFonts w:hint="eastAsia" w:ascii="宋体" w:hAnsi="宋体" w:eastAsia="宋体" w:cs="宋体"/>
          <w:b w:val="0"/>
          <w:bCs/>
          <w:color w:val="auto"/>
          <w:sz w:val="24"/>
          <w:szCs w:val="24"/>
          <w:highlight w:val="none"/>
        </w:rPr>
      </w:pP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被授权人姓名：</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职　　　　务：</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详细通讯地址：</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邮 政 编  码：</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传　　　　真：</w:t>
      </w: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电　　　　话：</w:t>
      </w:r>
    </w:p>
    <w:p>
      <w:pPr>
        <w:spacing w:line="480" w:lineRule="auto"/>
        <w:rPr>
          <w:rFonts w:hint="eastAsia" w:ascii="宋体" w:hAnsi="宋体" w:eastAsia="宋体" w:cs="宋体"/>
          <w:b w:val="0"/>
          <w:bCs/>
          <w:color w:val="auto"/>
          <w:sz w:val="24"/>
          <w:highlight w:val="none"/>
        </w:rPr>
      </w:pPr>
    </w:p>
    <w:p>
      <w:pPr>
        <w:spacing w:line="48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注：若为委托人代理人参与询价的，应按本格式提供“授权委托书”，并应删除“三、法定代表人身份证明”格式。</w:t>
      </w:r>
    </w:p>
    <w:p>
      <w:pPr>
        <w:pStyle w:val="9"/>
        <w:tabs>
          <w:tab w:val="left" w:pos="5580"/>
        </w:tabs>
        <w:spacing w:line="360" w:lineRule="auto"/>
        <w:rPr>
          <w:rFonts w:hint="eastAsia" w:ascii="宋体" w:hAnsi="宋体" w:eastAsia="宋体" w:cs="宋体"/>
          <w:b w:val="0"/>
          <w:bCs/>
          <w:color w:val="auto"/>
          <w:sz w:val="24"/>
          <w:szCs w:val="24"/>
          <w:highlight w:val="none"/>
        </w:rPr>
      </w:pPr>
    </w:p>
    <w:p>
      <w:pPr>
        <w:pStyle w:val="4"/>
        <w:jc w:val="center"/>
        <w:rPr>
          <w:rFonts w:hint="eastAsia" w:ascii="宋体" w:hAnsi="宋体" w:eastAsia="宋体" w:cs="宋体"/>
          <w:b/>
          <w:bCs w:val="0"/>
          <w:color w:val="auto"/>
          <w:highlight w:val="none"/>
        </w:rPr>
      </w:pPr>
      <w:r>
        <w:rPr>
          <w:rFonts w:hint="eastAsia" w:ascii="宋体" w:hAnsi="宋体" w:eastAsia="宋体" w:cs="宋体"/>
          <w:b/>
          <w:bCs w:val="0"/>
          <w:color w:val="auto"/>
          <w:highlight w:val="none"/>
        </w:rPr>
        <w:t>四、供应商资格承诺函</w:t>
      </w:r>
    </w:p>
    <w:p>
      <w:pPr>
        <w:pStyle w:val="8"/>
        <w:ind w:firstLine="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rPr>
        <w:t>致：</w:t>
      </w:r>
      <w:r>
        <w:rPr>
          <w:rFonts w:hint="eastAsia" w:ascii="宋体" w:hAnsi="宋体" w:eastAsia="宋体" w:cs="宋体"/>
          <w:b w:val="0"/>
          <w:bCs/>
          <w:color w:val="auto"/>
          <w:highlight w:val="none"/>
          <w:lang w:eastAsia="zh-CN"/>
        </w:rPr>
        <w:t>乐山市文化广播电视和旅游局</w:t>
      </w:r>
    </w:p>
    <w:p>
      <w:pPr>
        <w:pStyle w:val="8"/>
        <w:ind w:firstLine="540" w:firstLineChars="225"/>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本单位     （供应商名称）   参加     （项目名称）   的询价活动，现承诺：</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（一）我单位满足询价文件关于供应商的资格要求：</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1、具有良好的商业信誉。</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2、具备健全的财务会计制度；</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 xml:space="preserve">3、具有履行合同所必需的资金实力、专业技术能力及完善的售前、售后服务保障体系； </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4、具有依法缴纳税收和社会保障资金的良好记录；</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5、不存在本项目要求不允许的情形；</w:t>
      </w:r>
    </w:p>
    <w:p>
      <w:pPr>
        <w:pStyle w:val="8"/>
        <w:ind w:firstLine="48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6、具备</w:t>
      </w:r>
      <w:r>
        <w:rPr>
          <w:rFonts w:hint="eastAsia" w:ascii="宋体" w:hAnsi="宋体" w:eastAsia="宋体" w:cs="宋体"/>
          <w:b w:val="0"/>
          <w:bCs/>
          <w:color w:val="auto"/>
          <w:szCs w:val="24"/>
          <w:highlight w:val="none"/>
        </w:rPr>
        <w:t>法律、行政法规规定的其他条件。</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highlight w:val="none"/>
        </w:rPr>
        <w:t>7、不</w:t>
      </w:r>
      <w:r>
        <w:rPr>
          <w:rFonts w:hint="eastAsia" w:ascii="宋体" w:hAnsi="宋体" w:eastAsia="宋体" w:cs="宋体"/>
          <w:b w:val="0"/>
          <w:bCs/>
          <w:color w:val="auto"/>
          <w:sz w:val="24"/>
          <w:szCs w:val="24"/>
          <w:highlight w:val="none"/>
        </w:rPr>
        <w:t>存在以下情形之一：</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（1）与本采购项目的其他响应人为同一个单位负责人。</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（2）与本采购项目的其他响应人存在控股、管理关系。</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（3）为本采购项目提供过设计、编制技术规范和其他文件的咨询服务。</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（4）被依法暂停或者取消投标（响应）资格。</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（5）被责令停产停业、暂扣或者吊销许可证、暂扣或者吊销执照。</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（6）进入清算程序，或被宣告破产，或其他丧失履约能力的情形。</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8、我方完全响应本项目询价文件中第四章所有条款要求。</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如违反以上承诺，本单位愿承担一切法律责任。</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供应商名称：        （盖章）</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法定代表人或授权代表（签字）：</w:t>
      </w:r>
    </w:p>
    <w:p>
      <w:pPr>
        <w:spacing w:before="163" w:beforeLines="50" w:after="163" w:afterLines="50" w:line="360" w:lineRule="auto"/>
        <w:ind w:firstLine="480" w:firstLineChars="200"/>
        <w:rPr>
          <w:rFonts w:hint="eastAsia" w:ascii="宋体" w:hAnsi="宋体" w:eastAsia="宋体" w:cs="宋体"/>
          <w:b w:val="0"/>
          <w:bCs/>
          <w:color w:val="auto"/>
          <w:kern w:val="0"/>
          <w:sz w:val="24"/>
          <w:highlight w:val="none"/>
        </w:rPr>
        <w:sectPr>
          <w:footerReference r:id="rId4" w:type="default"/>
          <w:pgSz w:w="11905" w:h="16838"/>
          <w:pgMar w:top="1417" w:right="1417" w:bottom="1417" w:left="1417" w:header="851" w:footer="992" w:gutter="0"/>
          <w:cols w:space="720" w:num="1"/>
          <w:docGrid w:type="lines" w:linePitch="326" w:charSpace="0"/>
        </w:sectPr>
      </w:pPr>
      <w:r>
        <w:rPr>
          <w:rFonts w:hint="eastAsia" w:ascii="宋体" w:hAnsi="宋体" w:eastAsia="宋体" w:cs="宋体"/>
          <w:b w:val="0"/>
          <w:bCs/>
          <w:color w:val="auto"/>
          <w:sz w:val="24"/>
          <w:highlight w:val="none"/>
        </w:rPr>
        <w:t>日  期：</w:t>
      </w:r>
    </w:p>
    <w:p>
      <w:pPr>
        <w:pStyle w:val="4"/>
        <w:jc w:val="center"/>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rPr>
        <w:t>五、供应商应提供的其他资格证明材料</w:t>
      </w:r>
    </w:p>
    <w:p>
      <w:pPr>
        <w:pStyle w:val="4"/>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（询价文件第三章要求提供的其他资格证明材料）</w:t>
      </w:r>
    </w:p>
    <w:p>
      <w:pPr>
        <w:rPr>
          <w:rFonts w:hint="eastAsia" w:ascii="宋体" w:hAnsi="宋体" w:eastAsia="宋体" w:cs="宋体"/>
          <w:b w:val="0"/>
          <w:bCs/>
          <w:color w:val="auto"/>
          <w:highlight w:val="none"/>
        </w:rPr>
      </w:pPr>
      <w:r>
        <w:rPr>
          <w:rFonts w:hint="eastAsia" w:ascii="宋体" w:hAnsi="宋体" w:eastAsia="宋体" w:cs="宋体"/>
          <w:b w:val="0"/>
          <w:bCs/>
          <w:color w:val="auto"/>
          <w:highlight w:val="none"/>
        </w:rPr>
        <w:br w:type="page"/>
      </w:r>
    </w:p>
    <w:p>
      <w:pPr>
        <w:pStyle w:val="4"/>
        <w:jc w:val="center"/>
        <w:rPr>
          <w:rFonts w:hint="eastAsia" w:ascii="宋体" w:hAnsi="宋体" w:eastAsia="宋体" w:cs="宋体"/>
          <w:b/>
          <w:bCs w:val="0"/>
          <w:color w:val="auto"/>
          <w:highlight w:val="none"/>
        </w:rPr>
      </w:pPr>
      <w:r>
        <w:rPr>
          <w:rFonts w:hint="eastAsia" w:ascii="宋体" w:hAnsi="宋体" w:eastAsia="宋体" w:cs="宋体"/>
          <w:b/>
          <w:bCs w:val="0"/>
          <w:color w:val="auto"/>
          <w:highlight w:val="none"/>
        </w:rPr>
        <w:t>六、报价单</w:t>
      </w:r>
    </w:p>
    <w:p>
      <w:pPr>
        <w:pStyle w:val="2"/>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4"/>
          <w:szCs w:val="24"/>
          <w:highlight w:val="none"/>
        </w:rPr>
        <w:t>报价一览表</w:t>
      </w:r>
    </w:p>
    <w:p>
      <w:pPr>
        <w:spacing w:line="276" w:lineRule="auto"/>
        <w:jc w:val="center"/>
        <w:rPr>
          <w:rFonts w:hint="eastAsia" w:ascii="宋体" w:hAnsi="宋体" w:eastAsia="宋体" w:cs="宋体"/>
          <w:b w:val="0"/>
          <w:bCs/>
          <w:color w:val="auto"/>
          <w:sz w:val="24"/>
          <w:szCs w:val="24"/>
          <w:highlight w:val="none"/>
        </w:rPr>
      </w:pPr>
    </w:p>
    <w:p>
      <w:pPr>
        <w:spacing w:line="276"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项目名称：                                                         </w:t>
      </w:r>
    </w:p>
    <w:tbl>
      <w:tblPr>
        <w:tblStyle w:val="15"/>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7"/>
        <w:gridCol w:w="671"/>
        <w:gridCol w:w="917"/>
        <w:gridCol w:w="1348"/>
        <w:gridCol w:w="868"/>
        <w:gridCol w:w="1249"/>
        <w:gridCol w:w="683"/>
        <w:gridCol w:w="1018"/>
        <w:gridCol w:w="882"/>
        <w:gridCol w:w="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5" w:hRule="atLeast"/>
          <w:tblHeader/>
          <w:jc w:val="center"/>
        </w:trPr>
        <w:tc>
          <w:tcPr>
            <w:tcW w:w="1027" w:type="dxa"/>
            <w:shd w:val="clear" w:color="auto" w:fill="auto"/>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序号</w:t>
            </w:r>
          </w:p>
        </w:tc>
        <w:tc>
          <w:tcPr>
            <w:tcW w:w="671" w:type="dxa"/>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税率</w:t>
            </w:r>
          </w:p>
        </w:tc>
        <w:tc>
          <w:tcPr>
            <w:tcW w:w="917" w:type="dxa"/>
            <w:tcBorders>
              <w:right w:val="single" w:color="auto" w:sz="4" w:space="0"/>
            </w:tcBorders>
            <w:shd w:val="clear" w:color="000000" w:fill="FFFFFF"/>
            <w:noWrap w:val="0"/>
            <w:vAlign w:val="center"/>
          </w:tcPr>
          <w:p>
            <w:pPr>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品牌</w:t>
            </w:r>
          </w:p>
        </w:tc>
        <w:tc>
          <w:tcPr>
            <w:tcW w:w="1348" w:type="dxa"/>
            <w:tcBorders>
              <w:left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规格型号</w:t>
            </w:r>
          </w:p>
        </w:tc>
        <w:tc>
          <w:tcPr>
            <w:tcW w:w="868" w:type="dxa"/>
            <w:tcBorders>
              <w:left w:val="single" w:color="auto" w:sz="4" w:space="0"/>
            </w:tcBorders>
            <w:shd w:val="clear" w:color="000000" w:fill="FFFFFF"/>
            <w:noWrap w:val="0"/>
            <w:vAlign w:val="center"/>
          </w:tcPr>
          <w:p>
            <w:pPr>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数量/单位</w:t>
            </w:r>
          </w:p>
        </w:tc>
        <w:tc>
          <w:tcPr>
            <w:tcW w:w="1249" w:type="dxa"/>
            <w:tcBorders>
              <w:right w:val="single" w:color="auto" w:sz="4" w:space="0"/>
            </w:tcBorders>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含税单价（元）</w:t>
            </w:r>
          </w:p>
        </w:tc>
        <w:tc>
          <w:tcPr>
            <w:tcW w:w="683" w:type="dxa"/>
            <w:tcBorders>
              <w:left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含税总价（元）</w:t>
            </w:r>
          </w:p>
        </w:tc>
        <w:tc>
          <w:tcPr>
            <w:tcW w:w="1018" w:type="dxa"/>
            <w:tcBorders>
              <w:left w:val="single" w:color="auto" w:sz="4" w:space="0"/>
            </w:tcBorders>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工期/供货期/服务期</w:t>
            </w:r>
          </w:p>
        </w:tc>
        <w:tc>
          <w:tcPr>
            <w:tcW w:w="882" w:type="dxa"/>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质保期</w:t>
            </w:r>
          </w:p>
        </w:tc>
        <w:tc>
          <w:tcPr>
            <w:tcW w:w="966" w:type="dxa"/>
            <w:shd w:val="clear" w:color="000000" w:fill="FFFFFF"/>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atLeast"/>
          <w:jc w:val="center"/>
        </w:trPr>
        <w:tc>
          <w:tcPr>
            <w:tcW w:w="1027" w:type="dxa"/>
            <w:shd w:val="clear" w:color="auto" w:fill="auto"/>
            <w:noWrap w:val="0"/>
            <w:vAlign w:val="center"/>
          </w:tcPr>
          <w:p>
            <w:pPr>
              <w:widowControl/>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1</w:t>
            </w:r>
          </w:p>
        </w:tc>
        <w:tc>
          <w:tcPr>
            <w:tcW w:w="671" w:type="dxa"/>
            <w:shd w:val="clear" w:color="auto" w:fill="auto"/>
            <w:noWrap w:val="0"/>
            <w:vAlign w:val="center"/>
          </w:tcPr>
          <w:p>
            <w:pPr>
              <w:widowControl/>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　</w:t>
            </w:r>
          </w:p>
        </w:tc>
        <w:tc>
          <w:tcPr>
            <w:tcW w:w="917" w:type="dxa"/>
            <w:tcBorders>
              <w:right w:val="single" w:color="auto" w:sz="4" w:space="0"/>
            </w:tcBorders>
            <w:shd w:val="clear" w:color="000000" w:fill="FFFFFF"/>
            <w:noWrap w:val="0"/>
            <w:vAlign w:val="center"/>
          </w:tcPr>
          <w:p>
            <w:pPr>
              <w:pStyle w:val="9"/>
              <w:tabs>
                <w:tab w:val="left" w:pos="5580"/>
              </w:tabs>
              <w:spacing w:line="360" w:lineRule="auto"/>
              <w:rPr>
                <w:rFonts w:hint="eastAsia" w:ascii="宋体" w:hAnsi="宋体" w:eastAsia="宋体" w:cs="宋体"/>
                <w:b w:val="0"/>
                <w:bCs/>
                <w:color w:val="auto"/>
                <w:kern w:val="2"/>
                <w:sz w:val="21"/>
                <w:szCs w:val="22"/>
                <w:highlight w:val="none"/>
              </w:rPr>
            </w:pPr>
          </w:p>
        </w:tc>
        <w:tc>
          <w:tcPr>
            <w:tcW w:w="1348" w:type="dxa"/>
            <w:tcBorders>
              <w:left w:val="single" w:color="auto" w:sz="4" w:space="0"/>
              <w:right w:val="single" w:color="auto" w:sz="4" w:space="0"/>
            </w:tcBorders>
            <w:shd w:val="clear" w:color="000000" w:fill="FFFFFF"/>
            <w:noWrap w:val="0"/>
            <w:vAlign w:val="center"/>
          </w:tcPr>
          <w:p>
            <w:pPr>
              <w:pStyle w:val="9"/>
              <w:tabs>
                <w:tab w:val="left" w:pos="5580"/>
              </w:tabs>
              <w:spacing w:line="360" w:lineRule="auto"/>
              <w:rPr>
                <w:rFonts w:hint="eastAsia" w:ascii="宋体" w:hAnsi="宋体" w:eastAsia="宋体" w:cs="宋体"/>
                <w:b w:val="0"/>
                <w:bCs/>
                <w:color w:val="auto"/>
                <w:kern w:val="2"/>
                <w:sz w:val="21"/>
                <w:szCs w:val="22"/>
                <w:highlight w:val="none"/>
              </w:rPr>
            </w:pPr>
          </w:p>
        </w:tc>
        <w:tc>
          <w:tcPr>
            <w:tcW w:w="868" w:type="dxa"/>
            <w:tcBorders>
              <w:left w:val="single" w:color="auto" w:sz="4" w:space="0"/>
            </w:tcBorders>
            <w:shd w:val="clear" w:color="000000" w:fill="FFFFFF"/>
            <w:noWrap w:val="0"/>
            <w:vAlign w:val="center"/>
          </w:tcPr>
          <w:p>
            <w:pPr>
              <w:pStyle w:val="9"/>
              <w:tabs>
                <w:tab w:val="left" w:pos="5580"/>
              </w:tabs>
              <w:spacing w:line="360" w:lineRule="auto"/>
              <w:rPr>
                <w:rFonts w:hint="eastAsia" w:ascii="宋体" w:hAnsi="宋体" w:eastAsia="宋体" w:cs="宋体"/>
                <w:b w:val="0"/>
                <w:bCs/>
                <w:color w:val="auto"/>
                <w:kern w:val="2"/>
                <w:sz w:val="21"/>
                <w:szCs w:val="22"/>
                <w:highlight w:val="none"/>
              </w:rPr>
            </w:pPr>
          </w:p>
        </w:tc>
        <w:tc>
          <w:tcPr>
            <w:tcW w:w="1249" w:type="dxa"/>
            <w:tcBorders>
              <w:right w:val="single" w:color="auto" w:sz="4" w:space="0"/>
            </w:tcBorders>
            <w:noWrap w:val="0"/>
            <w:vAlign w:val="center"/>
          </w:tcPr>
          <w:p>
            <w:pPr>
              <w:widowControl/>
              <w:jc w:val="center"/>
              <w:rPr>
                <w:rFonts w:hint="eastAsia" w:ascii="宋体" w:hAnsi="宋体" w:eastAsia="宋体" w:cs="宋体"/>
                <w:b w:val="0"/>
                <w:bCs/>
                <w:color w:val="auto"/>
                <w:kern w:val="0"/>
                <w:sz w:val="18"/>
                <w:szCs w:val="18"/>
                <w:highlight w:val="none"/>
              </w:rPr>
            </w:pPr>
          </w:p>
        </w:tc>
        <w:tc>
          <w:tcPr>
            <w:tcW w:w="683" w:type="dxa"/>
            <w:tcBorders>
              <w:left w:val="single" w:color="auto" w:sz="4" w:space="0"/>
              <w:right w:val="single" w:color="auto" w:sz="4" w:space="0"/>
            </w:tcBorders>
            <w:noWrap w:val="0"/>
            <w:vAlign w:val="center"/>
          </w:tcPr>
          <w:p>
            <w:pPr>
              <w:widowControl/>
              <w:jc w:val="center"/>
              <w:rPr>
                <w:rFonts w:hint="eastAsia" w:ascii="宋体" w:hAnsi="宋体" w:eastAsia="宋体" w:cs="宋体"/>
                <w:b w:val="0"/>
                <w:bCs/>
                <w:color w:val="auto"/>
                <w:kern w:val="0"/>
                <w:sz w:val="18"/>
                <w:szCs w:val="18"/>
                <w:highlight w:val="none"/>
              </w:rPr>
            </w:pPr>
          </w:p>
        </w:tc>
        <w:tc>
          <w:tcPr>
            <w:tcW w:w="1018" w:type="dxa"/>
            <w:tcBorders>
              <w:left w:val="single" w:color="auto" w:sz="4" w:space="0"/>
            </w:tcBorders>
            <w:noWrap w:val="0"/>
            <w:vAlign w:val="center"/>
          </w:tcPr>
          <w:p>
            <w:pPr>
              <w:widowControl/>
              <w:jc w:val="center"/>
              <w:rPr>
                <w:rFonts w:hint="eastAsia" w:ascii="宋体" w:hAnsi="宋体" w:eastAsia="宋体" w:cs="宋体"/>
                <w:b w:val="0"/>
                <w:bCs/>
                <w:color w:val="auto"/>
                <w:kern w:val="0"/>
                <w:sz w:val="18"/>
                <w:szCs w:val="18"/>
                <w:highlight w:val="none"/>
              </w:rPr>
            </w:pPr>
          </w:p>
        </w:tc>
        <w:tc>
          <w:tcPr>
            <w:tcW w:w="882" w:type="dxa"/>
            <w:noWrap w:val="0"/>
            <w:vAlign w:val="center"/>
          </w:tcPr>
          <w:p>
            <w:pPr>
              <w:widowControl/>
              <w:jc w:val="center"/>
              <w:rPr>
                <w:rFonts w:hint="eastAsia" w:ascii="宋体" w:hAnsi="宋体" w:eastAsia="宋体" w:cs="宋体"/>
                <w:b w:val="0"/>
                <w:bCs/>
                <w:color w:val="auto"/>
                <w:kern w:val="0"/>
                <w:sz w:val="18"/>
                <w:szCs w:val="18"/>
                <w:highlight w:val="none"/>
              </w:rPr>
            </w:pPr>
          </w:p>
        </w:tc>
        <w:tc>
          <w:tcPr>
            <w:tcW w:w="966" w:type="dxa"/>
            <w:noWrap w:val="0"/>
            <w:vAlign w:val="center"/>
          </w:tcPr>
          <w:p>
            <w:pPr>
              <w:widowControl/>
              <w:jc w:val="center"/>
              <w:rPr>
                <w:rFonts w:hint="eastAsia" w:ascii="宋体" w:hAnsi="宋体" w:eastAsia="宋体" w:cs="宋体"/>
                <w:b w:val="0"/>
                <w:bCs/>
                <w:color w:val="auto"/>
                <w:kern w:val="0"/>
                <w:sz w:val="18"/>
                <w:szCs w:val="18"/>
                <w:highlight w:val="none"/>
              </w:rPr>
            </w:pPr>
          </w:p>
        </w:tc>
      </w:tr>
    </w:tbl>
    <w:p>
      <w:pPr>
        <w:pStyle w:val="9"/>
        <w:tabs>
          <w:tab w:val="left" w:pos="5580"/>
        </w:tabs>
        <w:spacing w:line="360" w:lineRule="auto"/>
        <w:rPr>
          <w:rFonts w:hint="eastAsia" w:ascii="宋体" w:hAnsi="宋体" w:eastAsia="宋体" w:cs="宋体"/>
          <w:b w:val="0"/>
          <w:bCs/>
          <w:color w:val="auto"/>
          <w:sz w:val="24"/>
          <w:szCs w:val="24"/>
          <w:highlight w:val="none"/>
        </w:rPr>
      </w:pPr>
    </w:p>
    <w:p>
      <w:pPr>
        <w:pStyle w:val="9"/>
        <w:tabs>
          <w:tab w:val="left" w:pos="5580"/>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响应人名称（全称，盖单位章）：                        </w:t>
      </w:r>
    </w:p>
    <w:p>
      <w:pPr>
        <w:spacing w:line="50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响应人法定代表人或其委托代理人签字：                  </w:t>
      </w:r>
    </w:p>
    <w:p>
      <w:pPr>
        <w:spacing w:line="50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日期：</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说明：</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1、上述报价包括本项目所涉及的所有费用，除此之外，采购人不再向响应人支付其他任何费用。</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2、采购人不接受滑动（梯度）报价及产品免费赠送优惠。</w:t>
      </w:r>
    </w:p>
    <w:p>
      <w:pPr>
        <w:rPr>
          <w:rFonts w:hint="eastAsia" w:ascii="宋体" w:hAnsi="宋体" w:eastAsia="宋体" w:cs="宋体"/>
          <w:color w:val="auto"/>
          <w:sz w:val="28"/>
          <w:szCs w:val="28"/>
          <w:highlight w:val="none"/>
          <w:lang w:eastAsia="zh-CN"/>
        </w:rPr>
      </w:pPr>
      <w:r>
        <w:rPr>
          <w:rFonts w:hint="eastAsia" w:ascii="宋体" w:hAnsi="宋体" w:eastAsia="宋体" w:cs="宋体"/>
          <w:b w:val="0"/>
          <w:bCs/>
          <w:color w:val="auto"/>
          <w:sz w:val="24"/>
          <w:szCs w:val="24"/>
          <w:highlight w:val="none"/>
        </w:rPr>
        <w:t>3、按人民币报价，最小单位为元，保留小数点后2位。</w:t>
      </w:r>
      <w:r>
        <w:rPr>
          <w:rFonts w:hint="eastAsia" w:ascii="宋体" w:hAnsi="宋体" w:eastAsia="宋体" w:cs="宋体"/>
          <w:b w:val="0"/>
          <w:bCs/>
          <w:color w:val="auto"/>
          <w:sz w:val="24"/>
          <w:szCs w:val="24"/>
          <w:highlight w:val="none"/>
        </w:rPr>
        <w:br w:type="page"/>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z w:val="44"/>
          <w:szCs w:val="44"/>
          <w:highlight w:val="none"/>
        </w:rPr>
        <w:t>采购合同</w:t>
      </w:r>
      <w:r>
        <w:rPr>
          <w:rFonts w:hint="eastAsia" w:ascii="宋体" w:hAnsi="宋体" w:eastAsia="宋体" w:cs="宋体"/>
          <w:color w:val="auto"/>
          <w:sz w:val="44"/>
          <w:szCs w:val="44"/>
          <w:highlight w:val="none"/>
          <w:lang w:eastAsia="zh-CN"/>
        </w:rPr>
        <w:t>模版</w:t>
      </w:r>
    </w:p>
    <w:p>
      <w:pPr>
        <w:ind w:left="-210" w:leftChars="-1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ind w:left="-210" w:leftChars="-100" w:firstLine="240" w:firstLineChars="1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采购人（甲方）：</w:t>
      </w:r>
    </w:p>
    <w:p>
      <w:pPr>
        <w:ind w:left="-210" w:left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供应商（乙方）：  </w:t>
      </w:r>
    </w:p>
    <w:p>
      <w:pPr>
        <w:spacing w:line="400" w:lineRule="exact"/>
        <w:ind w:left="-210" w:leftChars="-100"/>
        <w:rPr>
          <w:rFonts w:hint="eastAsia" w:ascii="宋体" w:hAnsi="宋体" w:eastAsia="宋体" w:cs="宋体"/>
          <w:b w:val="0"/>
          <w:bCs w:val="0"/>
          <w:color w:val="auto"/>
          <w:sz w:val="24"/>
          <w:szCs w:val="24"/>
          <w:highlight w:val="none"/>
        </w:rPr>
      </w:pP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根据《中华人民共和国民法典》</w:t>
      </w:r>
      <w:r>
        <w:rPr>
          <w:rFonts w:hint="eastAsia" w:ascii="宋体" w:hAnsi="宋体" w:eastAsia="宋体" w:cs="宋体"/>
          <w:b w:val="0"/>
          <w:bCs w:val="0"/>
          <w:color w:val="auto"/>
          <w:sz w:val="24"/>
          <w:szCs w:val="24"/>
          <w:highlight w:val="none"/>
          <w:lang w:eastAsia="zh-CN"/>
        </w:rPr>
        <w:t>及其它相关法律法规规定，</w:t>
      </w:r>
      <w:r>
        <w:rPr>
          <w:rFonts w:hint="eastAsia" w:ascii="宋体" w:hAnsi="宋体" w:eastAsia="宋体" w:cs="宋体"/>
          <w:b w:val="0"/>
          <w:bCs w:val="0"/>
          <w:color w:val="auto"/>
          <w:sz w:val="24"/>
          <w:szCs w:val="24"/>
          <w:highlight w:val="none"/>
        </w:rPr>
        <w:t>甲、乙双方同意签订本合同。双方同意共同遵守如下条款：</w:t>
      </w:r>
    </w:p>
    <w:p>
      <w:pPr>
        <w:numPr>
          <w:ilvl w:val="0"/>
          <w:numId w:val="2"/>
        </w:numPr>
        <w:ind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项目名称......</w:t>
      </w:r>
    </w:p>
    <w:p>
      <w:pPr>
        <w:pStyle w:val="11"/>
        <w:numPr>
          <w:ilvl w:val="0"/>
          <w:numId w:val="2"/>
        </w:numPr>
        <w:ind w:left="0" w:leftChars="0"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合作时间</w:t>
      </w:r>
      <w:r>
        <w:rPr>
          <w:rFonts w:hint="eastAsia" w:ascii="宋体" w:hAnsi="宋体" w:eastAsia="宋体" w:cs="宋体"/>
          <w:b w:val="0"/>
          <w:bCs w:val="0"/>
          <w:color w:val="auto"/>
          <w:sz w:val="24"/>
          <w:szCs w:val="24"/>
          <w:highlight w:val="none"/>
          <w:lang w:val="en-US" w:eastAsia="zh-CN"/>
        </w:rPr>
        <w:t>......</w:t>
      </w:r>
    </w:p>
    <w:p>
      <w:pPr>
        <w:numPr>
          <w:ilvl w:val="0"/>
          <w:numId w:val="2"/>
        </w:numPr>
        <w:ind w:left="0" w:leftChars="0" w:firstLine="240" w:firstLineChars="100"/>
        <w:rPr>
          <w:rFonts w:hint="default"/>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合作内容..</w:t>
      </w:r>
      <w:r>
        <w:rPr>
          <w:rFonts w:hint="eastAsia" w:ascii="宋体" w:hAnsi="宋体" w:eastAsia="宋体" w:cs="宋体"/>
          <w:b w:val="0"/>
          <w:bCs w:val="0"/>
          <w:color w:val="auto"/>
          <w:sz w:val="24"/>
          <w:szCs w:val="24"/>
          <w:highlight w:val="none"/>
          <w:lang w:val="en-US" w:eastAsia="zh-CN"/>
        </w:rPr>
        <w:t>....</w:t>
      </w:r>
    </w:p>
    <w:p>
      <w:pPr>
        <w:ind w:left="-210" w:left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rPr>
        <w:t>、合同总价</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本项目服务费用共计</w:t>
      </w:r>
      <w:r>
        <w:rPr>
          <w:rFonts w:hint="eastAsia" w:ascii="宋体" w:hAnsi="宋体" w:eastAsia="宋体" w:cs="宋体"/>
          <w:b w:val="0"/>
          <w:bCs w:val="0"/>
          <w:color w:val="auto"/>
          <w:sz w:val="24"/>
          <w:szCs w:val="24"/>
          <w:highlight w:val="none"/>
          <w:u w:val="single"/>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CN"/>
        </w:rPr>
        <w:t>万</w:t>
      </w:r>
      <w:r>
        <w:rPr>
          <w:rFonts w:hint="eastAsia" w:ascii="宋体" w:hAnsi="宋体" w:eastAsia="宋体" w:cs="宋体"/>
          <w:b w:val="0"/>
          <w:bCs w:val="0"/>
          <w:color w:val="auto"/>
          <w:sz w:val="24"/>
          <w:szCs w:val="24"/>
          <w:highlight w:val="none"/>
        </w:rPr>
        <w:t>元（人民币大写：</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），本合同签订生效后支付合同总金额的</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0%；完成服务内容并经</w:t>
      </w:r>
      <w:r>
        <w:rPr>
          <w:rFonts w:hint="eastAsia" w:ascii="宋体" w:hAnsi="宋体" w:eastAsia="宋体" w:cs="宋体"/>
          <w:b w:val="0"/>
          <w:bCs w:val="0"/>
          <w:color w:val="auto"/>
          <w:sz w:val="24"/>
          <w:szCs w:val="24"/>
          <w:highlight w:val="none"/>
          <w:lang w:eastAsia="zh-CN"/>
        </w:rPr>
        <w:t>甲方</w:t>
      </w:r>
      <w:r>
        <w:rPr>
          <w:rFonts w:hint="eastAsia" w:ascii="宋体" w:hAnsi="宋体" w:eastAsia="宋体" w:cs="宋体"/>
          <w:b w:val="0"/>
          <w:bCs w:val="0"/>
          <w:color w:val="auto"/>
          <w:sz w:val="24"/>
          <w:szCs w:val="24"/>
          <w:highlight w:val="none"/>
        </w:rPr>
        <w:t>验收通过后支付剩余合同款项。支付款项前，</w:t>
      </w:r>
      <w:r>
        <w:rPr>
          <w:rFonts w:hint="eastAsia" w:ascii="宋体" w:hAnsi="宋体" w:eastAsia="宋体" w:cs="宋体"/>
          <w:b w:val="0"/>
          <w:bCs w:val="0"/>
          <w:color w:val="auto"/>
          <w:sz w:val="24"/>
          <w:szCs w:val="24"/>
          <w:highlight w:val="none"/>
          <w:lang w:eastAsia="zh-CN"/>
        </w:rPr>
        <w:t>乙方</w:t>
      </w:r>
      <w:r>
        <w:rPr>
          <w:rFonts w:hint="eastAsia" w:ascii="宋体" w:hAnsi="宋体" w:eastAsia="宋体" w:cs="宋体"/>
          <w:b w:val="0"/>
          <w:bCs w:val="0"/>
          <w:color w:val="auto"/>
          <w:sz w:val="24"/>
          <w:szCs w:val="24"/>
          <w:highlight w:val="none"/>
        </w:rPr>
        <w:t>需提供同等金额合法合规的增值税专用发票，否则</w:t>
      </w:r>
      <w:r>
        <w:rPr>
          <w:rFonts w:hint="eastAsia" w:ascii="宋体" w:hAnsi="宋体" w:eastAsia="宋体" w:cs="宋体"/>
          <w:b w:val="0"/>
          <w:bCs w:val="0"/>
          <w:color w:val="auto"/>
          <w:sz w:val="24"/>
          <w:szCs w:val="24"/>
          <w:highlight w:val="none"/>
          <w:lang w:eastAsia="zh-CN"/>
        </w:rPr>
        <w:t>甲方</w:t>
      </w:r>
      <w:r>
        <w:rPr>
          <w:rFonts w:hint="eastAsia" w:ascii="宋体" w:hAnsi="宋体" w:eastAsia="宋体" w:cs="宋体"/>
          <w:b w:val="0"/>
          <w:bCs w:val="0"/>
          <w:color w:val="auto"/>
          <w:sz w:val="24"/>
          <w:szCs w:val="24"/>
          <w:highlight w:val="none"/>
        </w:rPr>
        <w:t>有权拒绝付款。</w:t>
      </w:r>
    </w:p>
    <w:p>
      <w:pPr>
        <w:ind w:firstLine="56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账户名称：</w:t>
      </w:r>
      <w:r>
        <w:rPr>
          <w:rFonts w:hint="eastAsia" w:ascii="宋体" w:hAnsi="宋体" w:eastAsia="宋体" w:cs="宋体"/>
          <w:b w:val="0"/>
          <w:bCs w:val="0"/>
          <w:color w:val="auto"/>
          <w:sz w:val="24"/>
          <w:szCs w:val="24"/>
          <w:highlight w:val="none"/>
          <w:lang w:val="en-US" w:eastAsia="zh-CN"/>
        </w:rPr>
        <w:t>.........</w:t>
      </w:r>
    </w:p>
    <w:p>
      <w:pPr>
        <w:ind w:firstLine="56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开户银行：</w:t>
      </w:r>
      <w:r>
        <w:rPr>
          <w:rFonts w:hint="eastAsia" w:ascii="宋体" w:hAnsi="宋体" w:eastAsia="宋体" w:cs="宋体"/>
          <w:b w:val="0"/>
          <w:bCs w:val="0"/>
          <w:color w:val="auto"/>
          <w:sz w:val="24"/>
          <w:szCs w:val="24"/>
          <w:highlight w:val="none"/>
          <w:lang w:val="en-US" w:eastAsia="zh-CN"/>
        </w:rPr>
        <w:t>..........</w:t>
      </w:r>
    </w:p>
    <w:p>
      <w:pPr>
        <w:ind w:firstLine="56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银行账号：</w:t>
      </w:r>
      <w:r>
        <w:rPr>
          <w:rFonts w:hint="eastAsia" w:ascii="宋体" w:hAnsi="宋体" w:eastAsia="宋体" w:cs="宋体"/>
          <w:b w:val="0"/>
          <w:bCs w:val="0"/>
          <w:color w:val="auto"/>
          <w:sz w:val="24"/>
          <w:szCs w:val="24"/>
          <w:highlight w:val="none"/>
          <w:lang w:val="en-US" w:eastAsia="zh-CN"/>
        </w:rPr>
        <w:t>..........</w:t>
      </w:r>
    </w:p>
    <w:p>
      <w:pPr>
        <w:ind w:left="-210" w:left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第五条 知识产权</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乙方应保证所提供的服务或其任何一部分均不会侵犯任何第三方的专利权、商标权或著作权等知识产权，如因此给甲方造成的损失，应由乙方全额予以赔偿。</w:t>
      </w:r>
    </w:p>
    <w:p>
      <w:pPr>
        <w:ind w:firstLine="560"/>
        <w:rPr>
          <w:rFonts w:hint="eastAsia" w:ascii="宋体" w:hAnsi="宋体" w:eastAsia="宋体" w:cs="宋体"/>
          <w:b w:val="0"/>
          <w:bCs w:val="0"/>
          <w:color w:val="auto"/>
          <w:sz w:val="24"/>
          <w:szCs w:val="24"/>
          <w:highlight w:val="none"/>
        </w:rPr>
      </w:pPr>
      <w:bookmarkStart w:id="20" w:name="_Toc20772"/>
      <w:bookmarkStart w:id="21" w:name="_Toc10700"/>
      <w:r>
        <w:rPr>
          <w:rFonts w:hint="eastAsia" w:ascii="宋体" w:hAnsi="宋体" w:eastAsia="宋体" w:cs="宋体"/>
          <w:b w:val="0"/>
          <w:bCs w:val="0"/>
          <w:color w:val="auto"/>
          <w:sz w:val="24"/>
          <w:szCs w:val="24"/>
          <w:highlight w:val="none"/>
        </w:rPr>
        <w:t>第六条 无产权瑕疵条款</w:t>
      </w:r>
      <w:bookmarkEnd w:id="20"/>
      <w:bookmarkEnd w:id="21"/>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乙方保证所提供的服务的所有权完全属于乙方且无任何抵押、查封等产权瑕疵。如有产权瑕疵的，视为乙方违约。乙方应负担由此而产生的一切损失。</w:t>
      </w:r>
    </w:p>
    <w:p>
      <w:pPr>
        <w:ind w:firstLine="560"/>
        <w:rPr>
          <w:rFonts w:hint="eastAsia" w:ascii="宋体" w:hAnsi="宋体" w:eastAsia="宋体" w:cs="宋体"/>
          <w:b w:val="0"/>
          <w:bCs w:val="0"/>
          <w:color w:val="auto"/>
          <w:sz w:val="24"/>
          <w:szCs w:val="24"/>
          <w:highlight w:val="none"/>
        </w:rPr>
      </w:pPr>
      <w:bookmarkStart w:id="22" w:name="_Toc21934"/>
      <w:bookmarkStart w:id="23" w:name="_Toc16214"/>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七</w:t>
      </w:r>
      <w:r>
        <w:rPr>
          <w:rFonts w:hint="eastAsia" w:ascii="宋体" w:hAnsi="宋体" w:eastAsia="宋体" w:cs="宋体"/>
          <w:b w:val="0"/>
          <w:bCs w:val="0"/>
          <w:color w:val="auto"/>
          <w:sz w:val="24"/>
          <w:szCs w:val="24"/>
          <w:highlight w:val="none"/>
        </w:rPr>
        <w:t>条 甲方的权利和义务</w:t>
      </w:r>
      <w:bookmarkEnd w:id="22"/>
      <w:bookmarkEnd w:id="23"/>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2、甲方有权依据双方签订的考评办法对乙方提供的服务进行定期考评。当考评结果未达到标准时，甲方有权扣减相应服务费用。</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3、负责检查监督乙方管理工作的实施及制度的执行情况。</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4、根据本合同规定，按时向乙方支付应付服务费用。</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5、国家法律、法规所规定由甲方承担的其它责任。</w:t>
      </w:r>
    </w:p>
    <w:p>
      <w:pPr>
        <w:ind w:firstLine="560"/>
        <w:rPr>
          <w:rFonts w:hint="eastAsia" w:ascii="宋体" w:hAnsi="宋体" w:eastAsia="宋体" w:cs="宋体"/>
          <w:b w:val="0"/>
          <w:bCs w:val="0"/>
          <w:color w:val="auto"/>
          <w:sz w:val="24"/>
          <w:szCs w:val="24"/>
          <w:highlight w:val="none"/>
        </w:rPr>
      </w:pPr>
      <w:bookmarkStart w:id="24" w:name="_Toc14719"/>
      <w:bookmarkStart w:id="25" w:name="_Toc5198"/>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八</w:t>
      </w:r>
      <w:r>
        <w:rPr>
          <w:rFonts w:hint="eastAsia" w:ascii="宋体" w:hAnsi="宋体" w:eastAsia="宋体" w:cs="宋体"/>
          <w:b w:val="0"/>
          <w:bCs w:val="0"/>
          <w:color w:val="auto"/>
          <w:sz w:val="24"/>
          <w:szCs w:val="24"/>
          <w:highlight w:val="none"/>
        </w:rPr>
        <w:t>条 乙方的权利和义务</w:t>
      </w:r>
      <w:bookmarkEnd w:id="24"/>
      <w:bookmarkEnd w:id="25"/>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1、全面履行本合同约定的服务义务，并对本合同规定的委托服务范围内的项目享有管理权及服务义务。</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2、根据本合同的规定向甲方收取相关服务费用，并有权在本项目管理范围内管理及合理使用。</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3、及时向甲方通告本项目服务范围内有关服务的重大事项，及时配合处理投诉。</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4、接受项目行业管理部门及政府有关部门的指导，接受甲方的监督。</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5、乙方指派的管理人员、服务人员及其他雇佣人员与甲方不建立、不形成任何劳动、劳务或雇佣关系，其安全事故及损害赔偿由乙方自行负责。</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6、国家法律、法规所规定由乙方承担的其它责任。</w:t>
      </w:r>
    </w:p>
    <w:p>
      <w:pPr>
        <w:ind w:firstLine="560"/>
        <w:rPr>
          <w:rFonts w:hint="eastAsia" w:ascii="宋体" w:hAnsi="宋体" w:eastAsia="宋体" w:cs="宋体"/>
          <w:b w:val="0"/>
          <w:bCs w:val="0"/>
          <w:color w:val="auto"/>
          <w:sz w:val="24"/>
          <w:szCs w:val="24"/>
          <w:highlight w:val="none"/>
        </w:rPr>
      </w:pPr>
      <w:bookmarkStart w:id="26" w:name="_Toc31909"/>
      <w:bookmarkStart w:id="27" w:name="_Toc6955"/>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九</w:t>
      </w:r>
      <w:r>
        <w:rPr>
          <w:rFonts w:hint="eastAsia" w:ascii="宋体" w:hAnsi="宋体" w:eastAsia="宋体" w:cs="宋体"/>
          <w:b w:val="0"/>
          <w:bCs w:val="0"/>
          <w:color w:val="auto"/>
          <w:sz w:val="24"/>
          <w:szCs w:val="24"/>
          <w:highlight w:val="none"/>
        </w:rPr>
        <w:t>条 违约责任</w:t>
      </w:r>
      <w:bookmarkEnd w:id="26"/>
      <w:bookmarkEnd w:id="27"/>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1、甲乙双方必须遵守本合同并执行合同中的各项规定，保证本合同的正常履行。</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如因乙方或乙方工作人员在履行职务过程中的故意、疏忽、失职、过错等故意或者过失原因给甲方造成损失或侵害，包括但不限于甲方本身的财产损失、由此而导致的甲方对任何第三方的法律责任等，乙方对此均应承担全部的赔偿责任。</w:t>
      </w:r>
    </w:p>
    <w:p>
      <w:pPr>
        <w:ind w:firstLine="560"/>
        <w:rPr>
          <w:rFonts w:hint="eastAsia" w:ascii="宋体" w:hAnsi="宋体" w:eastAsia="宋体" w:cs="宋体"/>
          <w:b w:val="0"/>
          <w:bCs w:val="0"/>
          <w:color w:val="auto"/>
          <w:sz w:val="24"/>
          <w:szCs w:val="24"/>
          <w:highlight w:val="none"/>
        </w:rPr>
      </w:pPr>
      <w:bookmarkStart w:id="28" w:name="_Toc10964"/>
      <w:r>
        <w:rPr>
          <w:rFonts w:hint="eastAsia" w:ascii="宋体" w:hAnsi="宋体" w:eastAsia="宋体" w:cs="宋体"/>
          <w:b w:val="0"/>
          <w:bCs w:val="0"/>
          <w:color w:val="auto"/>
          <w:sz w:val="24"/>
          <w:szCs w:val="24"/>
          <w:highlight w:val="none"/>
        </w:rPr>
        <w:t>第十条 不可抗力事件处理</w:t>
      </w:r>
      <w:bookmarkEnd w:id="28"/>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1、在合同有效期内，任何一方因不可抗力事件导致不能履行合同，则合同履行期可延长，其延长期与不可抗力影响期相同。</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2、不可抗力事件发生后，应立即通知对方，并寄送有关权威机构出具的证明。</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3、不可抗力事件延续三十天以上，双方应通过友好协商，确定是否继续履行合同。</w:t>
      </w:r>
    </w:p>
    <w:p>
      <w:pPr>
        <w:ind w:firstLine="560"/>
        <w:rPr>
          <w:rFonts w:hint="eastAsia" w:ascii="宋体" w:hAnsi="宋体" w:eastAsia="宋体" w:cs="宋体"/>
          <w:b w:val="0"/>
          <w:bCs w:val="0"/>
          <w:color w:val="auto"/>
          <w:sz w:val="24"/>
          <w:szCs w:val="24"/>
          <w:highlight w:val="none"/>
        </w:rPr>
      </w:pPr>
      <w:bookmarkStart w:id="29" w:name="_Toc225244857"/>
      <w:bookmarkStart w:id="30" w:name="_Toc185395254"/>
      <w:bookmarkStart w:id="31" w:name="_Toc225654649"/>
      <w:bookmarkStart w:id="32" w:name="_Toc12050"/>
      <w:bookmarkStart w:id="33" w:name="_Toc238984980"/>
      <w:bookmarkStart w:id="34" w:name="_Toc239568423"/>
      <w:bookmarkStart w:id="35" w:name="_Toc211911353"/>
      <w:bookmarkStart w:id="36" w:name="_Toc239233919"/>
      <w:bookmarkStart w:id="37" w:name="_Toc251768867"/>
      <w:bookmarkStart w:id="38" w:name="_Toc2396"/>
      <w:bookmarkStart w:id="39" w:name="_Toc225670756"/>
      <w:bookmarkStart w:id="40" w:name="_Toc237145411"/>
      <w:bookmarkStart w:id="41" w:name="_Toc211854454"/>
      <w:bookmarkStart w:id="42" w:name="_Toc232492933"/>
      <w:bookmarkStart w:id="43" w:name="_Toc286993792"/>
      <w:bookmarkStart w:id="44" w:name="_Toc247334846"/>
      <w:bookmarkStart w:id="45" w:name="_Toc241833908"/>
      <w:bookmarkStart w:id="46" w:name="_Toc212019599"/>
      <w:r>
        <w:rPr>
          <w:rFonts w:hint="eastAsia" w:ascii="宋体" w:hAnsi="宋体" w:eastAsia="宋体" w:cs="宋体"/>
          <w:b w:val="0"/>
          <w:bCs w:val="0"/>
          <w:color w:val="auto"/>
          <w:sz w:val="24"/>
          <w:szCs w:val="24"/>
          <w:highlight w:val="none"/>
        </w:rPr>
        <w:t>第十</w:t>
      </w: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条 解决合同纠纷的方式</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ind w:firstLine="560"/>
        <w:rPr>
          <w:rFonts w:hint="eastAsia" w:ascii="宋体" w:hAnsi="宋体" w:eastAsia="宋体" w:cs="宋体"/>
          <w:b w:val="0"/>
          <w:bCs w:val="0"/>
          <w:color w:val="auto"/>
          <w:sz w:val="24"/>
          <w:szCs w:val="24"/>
          <w:highlight w:val="none"/>
        </w:rPr>
      </w:pPr>
      <w:bookmarkStart w:id="47" w:name="_Toc225244858"/>
      <w:bookmarkStart w:id="48" w:name="_Toc283019219"/>
      <w:bookmarkStart w:id="49" w:name="_Toc211854455"/>
      <w:bookmarkStart w:id="50" w:name="_Toc239233920"/>
      <w:bookmarkStart w:id="51" w:name="_Toc282696231"/>
      <w:bookmarkStart w:id="52" w:name="_Toc241833909"/>
      <w:bookmarkStart w:id="53" w:name="_Toc237145412"/>
      <w:bookmarkStart w:id="54" w:name="_Toc225654650"/>
      <w:bookmarkStart w:id="55" w:name="_Toc211911354"/>
      <w:bookmarkStart w:id="56" w:name="_Toc232492934"/>
      <w:bookmarkStart w:id="57" w:name="_Toc247334847"/>
      <w:bookmarkStart w:id="58" w:name="_Toc212019600"/>
      <w:bookmarkStart w:id="59" w:name="_Toc185395255"/>
      <w:bookmarkStart w:id="60" w:name="_Toc286993793"/>
      <w:bookmarkStart w:id="61" w:name="_Toc225670757"/>
      <w:bookmarkStart w:id="62" w:name="_Toc239568424"/>
      <w:bookmarkStart w:id="63" w:name="_Toc251768868"/>
      <w:bookmarkStart w:id="64" w:name="_Toc238984981"/>
      <w:bookmarkStart w:id="65" w:name="_Toc21734"/>
      <w:bookmarkStart w:id="66" w:name="_Toc25342"/>
      <w:r>
        <w:rPr>
          <w:rFonts w:hint="eastAsia" w:ascii="宋体" w:hAnsi="宋体" w:eastAsia="宋体" w:cs="宋体"/>
          <w:b w:val="0"/>
          <w:bCs w:val="0"/>
          <w:color w:val="auto"/>
          <w:sz w:val="24"/>
          <w:szCs w:val="24"/>
          <w:highlight w:val="none"/>
        </w:rPr>
        <w:t>在执行本合同中发生的或与本合同有关的争端，双方应通过友好协商解决，经协商不能达成协议时，应提交采购人所在地人民法院。</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第十</w:t>
      </w:r>
      <w:r>
        <w:rPr>
          <w:rFonts w:hint="eastAsia" w:ascii="宋体" w:hAnsi="宋体" w:eastAsia="宋体" w:cs="宋体"/>
          <w:b w:val="0"/>
          <w:bCs w:val="0"/>
          <w:color w:val="auto"/>
          <w:sz w:val="24"/>
          <w:szCs w:val="24"/>
          <w:highlight w:val="none"/>
          <w:lang w:eastAsia="zh-CN"/>
        </w:rPr>
        <w:t>二</w:t>
      </w:r>
      <w:r>
        <w:rPr>
          <w:rFonts w:hint="eastAsia" w:ascii="宋体" w:hAnsi="宋体" w:eastAsia="宋体" w:cs="宋体"/>
          <w:b w:val="0"/>
          <w:bCs w:val="0"/>
          <w:color w:val="auto"/>
          <w:sz w:val="24"/>
          <w:szCs w:val="24"/>
          <w:highlight w:val="none"/>
        </w:rPr>
        <w:t>条 合同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ascii="宋体" w:hAnsi="宋体" w:eastAsia="宋体" w:cs="宋体"/>
          <w:b w:val="0"/>
          <w:bCs w:val="0"/>
          <w:color w:val="auto"/>
          <w:sz w:val="24"/>
          <w:szCs w:val="24"/>
          <w:highlight w:val="none"/>
        </w:rPr>
        <w:t>生效及其他</w:t>
      </w:r>
      <w:bookmarkEnd w:id="65"/>
      <w:bookmarkEnd w:id="66"/>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1、本合同经双方法定代表人或授权委托代理人签字并加盖单位公章后生效。</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2、合同执行中涉及采购资金和采购内容修改或补充的，须经政府采购监管部门审批，并</w:t>
      </w:r>
      <w:r>
        <w:rPr>
          <w:rFonts w:hint="eastAsia" w:ascii="宋体" w:hAnsi="宋体" w:eastAsia="宋体" w:cs="宋体"/>
          <w:b w:val="0"/>
          <w:bCs w:val="0"/>
          <w:color w:val="auto"/>
          <w:sz w:val="24"/>
          <w:szCs w:val="24"/>
          <w:highlight w:val="none"/>
          <w:lang w:eastAsia="zh-CN"/>
        </w:rPr>
        <w:t>签订</w:t>
      </w:r>
      <w:r>
        <w:rPr>
          <w:rFonts w:hint="eastAsia" w:ascii="宋体" w:hAnsi="宋体" w:eastAsia="宋体" w:cs="宋体"/>
          <w:b w:val="0"/>
          <w:bCs w:val="0"/>
          <w:color w:val="auto"/>
          <w:sz w:val="24"/>
          <w:szCs w:val="24"/>
          <w:highlight w:val="none"/>
        </w:rPr>
        <w:t>书面补充协议报政府采购监督管理部门备案，方可作为主合同不可分割的一部分。</w:t>
      </w:r>
    </w:p>
    <w:p>
      <w:pPr>
        <w:ind w:firstLine="5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3、本合同一式 </w:t>
      </w:r>
      <w:r>
        <w:rPr>
          <w:rFonts w:hint="eastAsia" w:ascii="宋体" w:hAnsi="宋体" w:eastAsia="宋体" w:cs="宋体"/>
          <w:b w:val="0"/>
          <w:bCs w:val="0"/>
          <w:color w:val="auto"/>
          <w:sz w:val="24"/>
          <w:szCs w:val="24"/>
          <w:highlight w:val="none"/>
          <w:lang w:eastAsia="zh-CN"/>
        </w:rPr>
        <w:t>肆</w:t>
      </w:r>
      <w:r>
        <w:rPr>
          <w:rFonts w:hint="eastAsia" w:ascii="宋体" w:hAnsi="宋体" w:eastAsia="宋体" w:cs="宋体"/>
          <w:b w:val="0"/>
          <w:bCs w:val="0"/>
          <w:color w:val="auto"/>
          <w:sz w:val="24"/>
          <w:szCs w:val="24"/>
          <w:highlight w:val="none"/>
        </w:rPr>
        <w:t xml:space="preserve">  份，自双方签章之日起生效。甲方  贰 份，乙方 贰   份，具有同等法律效力。</w:t>
      </w:r>
    </w:p>
    <w:p>
      <w:pPr>
        <w:ind w:firstLine="560"/>
        <w:rPr>
          <w:rFonts w:hint="eastAsia" w:ascii="宋体" w:hAnsi="宋体" w:eastAsia="宋体" w:cs="宋体"/>
          <w:b w:val="0"/>
          <w:bCs w:val="0"/>
          <w:color w:val="auto"/>
          <w:sz w:val="24"/>
          <w:szCs w:val="24"/>
          <w:highlight w:val="none"/>
        </w:rPr>
      </w:pPr>
    </w:p>
    <w:p>
      <w:pPr>
        <w:ind w:firstLine="560"/>
        <w:rPr>
          <w:rFonts w:hint="eastAsia" w:ascii="宋体" w:hAnsi="宋体" w:eastAsia="宋体" w:cs="宋体"/>
          <w:b w:val="0"/>
          <w:bCs w:val="0"/>
          <w:color w:val="auto"/>
          <w:sz w:val="24"/>
          <w:szCs w:val="24"/>
          <w:highlight w:val="none"/>
        </w:rPr>
      </w:pPr>
    </w:p>
    <w:p>
      <w:pPr>
        <w:ind w:firstLine="560"/>
        <w:rPr>
          <w:rFonts w:hint="eastAsia" w:ascii="宋体" w:hAnsi="宋体" w:eastAsia="宋体" w:cs="宋体"/>
          <w:b w:val="0"/>
          <w:bCs w:val="0"/>
          <w:color w:val="auto"/>
          <w:sz w:val="24"/>
          <w:szCs w:val="24"/>
          <w:highlight w:val="none"/>
        </w:rPr>
      </w:pPr>
    </w:p>
    <w:p>
      <w:pPr>
        <w:ind w:firstLine="560"/>
        <w:rPr>
          <w:rFonts w:hint="eastAsia" w:ascii="宋体" w:hAnsi="宋体" w:eastAsia="宋体" w:cs="宋体"/>
          <w:b w:val="0"/>
          <w:bCs w:val="0"/>
          <w:color w:val="auto"/>
          <w:sz w:val="24"/>
          <w:szCs w:val="24"/>
          <w:highlight w:val="none"/>
        </w:rPr>
      </w:pPr>
    </w:p>
    <w:p>
      <w:pPr>
        <w:ind w:firstLine="56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甲方：</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（盖单位公章）</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乙方</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（盖单位公章）                   </w:t>
      </w:r>
    </w:p>
    <w:p>
      <w:pPr>
        <w:ind w:left="-210" w:leftChars="-100"/>
        <w:rPr>
          <w:rFonts w:hint="eastAsia" w:ascii="宋体" w:hAnsi="宋体" w:eastAsia="宋体" w:cs="宋体"/>
          <w:b w:val="0"/>
          <w:bCs w:val="0"/>
          <w:color w:val="auto"/>
          <w:sz w:val="24"/>
          <w:szCs w:val="24"/>
          <w:highlight w:val="none"/>
        </w:rPr>
      </w:pPr>
    </w:p>
    <w:p>
      <w:pPr>
        <w:ind w:left="-210" w:left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法定代表人（授权代表）：           法定代表人（授权代表）：</w:t>
      </w:r>
    </w:p>
    <w:p>
      <w:pPr>
        <w:ind w:left="-210" w:leftChars="-100"/>
        <w:rPr>
          <w:rFonts w:hint="eastAsia" w:ascii="宋体" w:hAnsi="宋体" w:eastAsia="宋体" w:cs="宋体"/>
          <w:b w:val="0"/>
          <w:bCs w:val="0"/>
          <w:color w:val="auto"/>
          <w:sz w:val="24"/>
          <w:szCs w:val="24"/>
          <w:highlight w:val="none"/>
        </w:rPr>
      </w:pPr>
    </w:p>
    <w:p>
      <w:pPr>
        <w:ind w:left="-210" w:left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地    址:</w:t>
      </w:r>
      <w:r>
        <w:rPr>
          <w:rFonts w:hint="eastAsia" w:ascii="宋体" w:hAnsi="宋体" w:eastAsia="宋体" w:cs="宋体"/>
          <w:b w:val="0"/>
          <w:bCs w:val="0"/>
          <w:color w:val="auto"/>
          <w:sz w:val="24"/>
          <w:szCs w:val="24"/>
          <w:highlight w:val="none"/>
          <w:lang w:val="en-US" w:eastAsia="zh-CN"/>
        </w:rPr>
        <w:t xml:space="preserve">                         地    址：         </w:t>
      </w:r>
    </w:p>
    <w:p>
      <w:pPr>
        <w:ind w:left="-210" w:leftChars="-100"/>
        <w:rPr>
          <w:rFonts w:hint="eastAsia" w:ascii="宋体" w:hAnsi="宋体" w:eastAsia="宋体" w:cs="宋体"/>
          <w:b w:val="0"/>
          <w:bCs w:val="0"/>
          <w:color w:val="auto"/>
          <w:sz w:val="24"/>
          <w:szCs w:val="24"/>
          <w:highlight w:val="none"/>
          <w:lang w:val="en-US" w:eastAsia="zh-CN"/>
        </w:rPr>
      </w:pPr>
    </w:p>
    <w:p>
      <w:pPr>
        <w:ind w:left="-210" w:leftChars="-100" w:firstLine="1680" w:firstLineChars="7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p>
    <w:p>
      <w:pPr>
        <w:ind w:left="-210" w:leftChars="-100" w:right="-210" w:right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签约日期：     年   月  日 </w:t>
      </w:r>
      <w:r>
        <w:rPr>
          <w:rFonts w:hint="eastAsia" w:ascii="宋体" w:hAnsi="宋体" w:eastAsia="宋体" w:cs="宋体"/>
          <w:b w:val="0"/>
          <w:bCs w:val="0"/>
          <w:color w:val="auto"/>
          <w:sz w:val="24"/>
          <w:szCs w:val="24"/>
          <w:highlight w:val="none"/>
        </w:rPr>
        <w:tab/>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签约日期：    年   月   日</w:t>
      </w:r>
      <w:bookmarkStart w:id="67" w:name="_Toc350864527"/>
      <w:bookmarkStart w:id="68" w:name="_Toc349810624"/>
    </w:p>
    <w:bookmarkEnd w:id="67"/>
    <w:bookmarkEnd w:id="68"/>
    <w:p>
      <w:pPr>
        <w:rPr>
          <w:rFonts w:hint="eastAsia" w:ascii="宋体" w:hAnsi="宋体" w:eastAsia="宋体" w:cs="宋体"/>
          <w:color w:val="auto"/>
          <w:sz w:val="28"/>
          <w:szCs w:val="28"/>
          <w:highlight w:val="none"/>
        </w:rPr>
      </w:pPr>
    </w:p>
    <w:p>
      <w:pPr>
        <w:rPr>
          <w:rFonts w:hint="eastAsia" w:ascii="宋体" w:hAnsi="宋体" w:eastAsia="宋体" w:cs="宋体"/>
          <w:color w:val="auto"/>
          <w:highlight w:val="none"/>
          <w:lang w:eastAsia="zh-CN"/>
        </w:rPr>
      </w:pPr>
    </w:p>
    <w:p>
      <w:pPr>
        <w:rPr>
          <w:rFonts w:hint="default"/>
          <w:color w:val="auto"/>
          <w:highlight w:val="none"/>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7EF29"/>
    <w:multiLevelType w:val="singleLevel"/>
    <w:tmpl w:val="A627EF29"/>
    <w:lvl w:ilvl="0" w:tentative="0">
      <w:start w:val="1"/>
      <w:numFmt w:val="chineseCounting"/>
      <w:suff w:val="nothing"/>
      <w:lvlText w:val="%1、"/>
      <w:lvlJc w:val="left"/>
      <w:rPr>
        <w:rFonts w:hint="eastAsia"/>
      </w:rPr>
    </w:lvl>
  </w:abstractNum>
  <w:abstractNum w:abstractNumId="1">
    <w:nsid w:val="408ACA70"/>
    <w:multiLevelType w:val="multilevel"/>
    <w:tmpl w:val="408ACA70"/>
    <w:lvl w:ilvl="0" w:tentative="0">
      <w:start w:val="1"/>
      <w:numFmt w:val="decimal"/>
      <w:suff w:val="space"/>
      <w:lvlText w:val="第%1章"/>
      <w:lvlJc w:val="left"/>
      <w:pPr>
        <w:ind w:left="0" w:firstLine="0"/>
      </w:pPr>
      <w:rPr>
        <w:rFonts w:hint="default" w:ascii="Arial" w:hAnsi="Arial" w:eastAsia="黑体" w:cs="Times New Roman"/>
        <w:b w:val="0"/>
        <w:bCs w:val="0"/>
        <w:i w:val="0"/>
        <w:iCs w:val="0"/>
        <w:caps w:val="0"/>
        <w:strike w:val="0"/>
        <w:dstrike w:val="0"/>
        <w:vanish w:val="0"/>
        <w:color w:val="000000"/>
        <w:spacing w:val="0"/>
        <w:position w:val="0"/>
        <w:sz w:val="44"/>
        <w:szCs w:val="36"/>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0" w:firstLine="0"/>
      </w:pPr>
      <w:rPr>
        <w:rFonts w:hint="default" w:ascii="Arial" w:hAnsi="Arial" w:eastAsia="黑体"/>
        <w:b w:val="0"/>
        <w:i w:val="0"/>
        <w:sz w:val="36"/>
      </w:rPr>
    </w:lvl>
    <w:lvl w:ilvl="2" w:tentative="0">
      <w:start w:val="1"/>
      <w:numFmt w:val="decimal"/>
      <w:suff w:val="space"/>
      <w:lvlText w:val="%1.%2.%3"/>
      <w:lvlJc w:val="left"/>
      <w:pPr>
        <w:ind w:left="0" w:firstLine="0"/>
      </w:pPr>
      <w:rPr>
        <w:rFonts w:hint="default" w:ascii="Arial" w:hAnsi="Arial" w:cs="Arial"/>
      </w:rPr>
    </w:lvl>
    <w:lvl w:ilvl="3" w:tentative="0">
      <w:start w:val="1"/>
      <w:numFmt w:val="decimal"/>
      <w:pStyle w:val="5"/>
      <w:suff w:val="space"/>
      <w:lvlText w:val="%1.%2.%3.%4"/>
      <w:lvlJc w:val="left"/>
      <w:pPr>
        <w:ind w:left="0" w:firstLine="0"/>
      </w:pPr>
      <w:rPr>
        <w:rFonts w:hint="default" w:ascii="Arial" w:hAnsi="Arial" w:eastAsia="黑体"/>
        <w:b w:val="0"/>
        <w:i w:val="0"/>
        <w:sz w:val="30"/>
      </w:rPr>
    </w:lvl>
    <w:lvl w:ilvl="4" w:tentative="0">
      <w:start w:val="1"/>
      <w:numFmt w:val="decimal"/>
      <w:suff w:val="space"/>
      <w:lvlText w:val="%1.%2.%3.%4.%5"/>
      <w:lvlJc w:val="left"/>
      <w:pPr>
        <w:ind w:left="0" w:firstLine="0"/>
      </w:pPr>
      <w:rPr>
        <w:rFonts w:hint="default" w:ascii="Arial" w:hAnsi="Arial" w:eastAsia="黑体"/>
        <w:b w:val="0"/>
        <w:i w:val="0"/>
        <w:sz w:val="28"/>
      </w:rPr>
    </w:lvl>
    <w:lvl w:ilvl="5" w:tentative="0">
      <w:start w:val="1"/>
      <w:numFmt w:val="decimal"/>
      <w:lvlText w:val="%1.%2.%3.%4.%5.%6"/>
      <w:lvlJc w:val="left"/>
      <w:pPr>
        <w:tabs>
          <w:tab w:val="left" w:pos="1152"/>
        </w:tabs>
        <w:ind w:left="0" w:firstLine="0"/>
      </w:pPr>
      <w:rPr>
        <w:rFonts w:hint="eastAsia"/>
      </w:rPr>
    </w:lvl>
    <w:lvl w:ilvl="6" w:tentative="0">
      <w:start w:val="1"/>
      <w:numFmt w:val="decimal"/>
      <w:lvlText w:val="%1.%2.%3.%4.%5.%6.%7"/>
      <w:lvlJc w:val="left"/>
      <w:pPr>
        <w:tabs>
          <w:tab w:val="left" w:pos="1296"/>
        </w:tabs>
        <w:ind w:left="0" w:firstLine="0"/>
      </w:pPr>
      <w:rPr>
        <w:rFonts w:hint="eastAsia"/>
      </w:rPr>
    </w:lvl>
    <w:lvl w:ilvl="7" w:tentative="0">
      <w:start w:val="1"/>
      <w:numFmt w:val="decimal"/>
      <w:lvlText w:val="%1.%2.%3.%4.%5.%6.%7.%8"/>
      <w:lvlJc w:val="left"/>
      <w:pPr>
        <w:tabs>
          <w:tab w:val="left" w:pos="1440"/>
        </w:tabs>
        <w:ind w:left="0" w:firstLine="0"/>
      </w:pPr>
      <w:rPr>
        <w:rFonts w:hint="eastAsia"/>
      </w:rPr>
    </w:lvl>
    <w:lvl w:ilvl="8" w:tentative="0">
      <w:start w:val="1"/>
      <w:numFmt w:val="decimal"/>
      <w:lvlText w:val="%1.%2.%3.%4.%5.%6.%7.%8.%9"/>
      <w:lvlJc w:val="left"/>
      <w:pPr>
        <w:tabs>
          <w:tab w:val="left" w:pos="1584"/>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jllOTZhZjE2YmRkZjA3NmVmYjU4ODRkMGE5OTcifQ=="/>
  </w:docVars>
  <w:rsids>
    <w:rsidRoot w:val="00172A27"/>
    <w:rsid w:val="00BE2AF4"/>
    <w:rsid w:val="01125CA9"/>
    <w:rsid w:val="02070D19"/>
    <w:rsid w:val="0364275B"/>
    <w:rsid w:val="07D72EEC"/>
    <w:rsid w:val="080F6924"/>
    <w:rsid w:val="086159A4"/>
    <w:rsid w:val="0CF83756"/>
    <w:rsid w:val="0EBF7A5F"/>
    <w:rsid w:val="10D6664C"/>
    <w:rsid w:val="120C6B1A"/>
    <w:rsid w:val="133D1905"/>
    <w:rsid w:val="149A505C"/>
    <w:rsid w:val="15510782"/>
    <w:rsid w:val="159919CD"/>
    <w:rsid w:val="176D73C9"/>
    <w:rsid w:val="17BB1EE3"/>
    <w:rsid w:val="182E1CA4"/>
    <w:rsid w:val="1A6525DA"/>
    <w:rsid w:val="1BAF61FB"/>
    <w:rsid w:val="1BD6378F"/>
    <w:rsid w:val="1C7D0F59"/>
    <w:rsid w:val="1FE7674F"/>
    <w:rsid w:val="200E0021"/>
    <w:rsid w:val="24DC16EA"/>
    <w:rsid w:val="255B4D05"/>
    <w:rsid w:val="258D6C44"/>
    <w:rsid w:val="27B0758A"/>
    <w:rsid w:val="28D9083E"/>
    <w:rsid w:val="29A05869"/>
    <w:rsid w:val="29B03871"/>
    <w:rsid w:val="319D026D"/>
    <w:rsid w:val="31C27A7D"/>
    <w:rsid w:val="34D40DB9"/>
    <w:rsid w:val="36B44275"/>
    <w:rsid w:val="371D1827"/>
    <w:rsid w:val="38A50019"/>
    <w:rsid w:val="391A2AB5"/>
    <w:rsid w:val="3B59D8C3"/>
    <w:rsid w:val="3D2E4D81"/>
    <w:rsid w:val="3E2B306F"/>
    <w:rsid w:val="407707ED"/>
    <w:rsid w:val="407B4A4A"/>
    <w:rsid w:val="40DE6ABE"/>
    <w:rsid w:val="454503E3"/>
    <w:rsid w:val="477E24A6"/>
    <w:rsid w:val="49B16F8D"/>
    <w:rsid w:val="4C4254A4"/>
    <w:rsid w:val="4D7729E2"/>
    <w:rsid w:val="50B6433B"/>
    <w:rsid w:val="538276E0"/>
    <w:rsid w:val="54720F02"/>
    <w:rsid w:val="55133106"/>
    <w:rsid w:val="55F304BE"/>
    <w:rsid w:val="5B3F436E"/>
    <w:rsid w:val="5B505CE1"/>
    <w:rsid w:val="5C043425"/>
    <w:rsid w:val="5C120A3D"/>
    <w:rsid w:val="5D1065CB"/>
    <w:rsid w:val="5DCF7A63"/>
    <w:rsid w:val="5E6F75FB"/>
    <w:rsid w:val="609C773F"/>
    <w:rsid w:val="62126170"/>
    <w:rsid w:val="622D504B"/>
    <w:rsid w:val="62910982"/>
    <w:rsid w:val="631D301E"/>
    <w:rsid w:val="63EA4D96"/>
    <w:rsid w:val="679B09B6"/>
    <w:rsid w:val="68593550"/>
    <w:rsid w:val="68A35D74"/>
    <w:rsid w:val="68B13B72"/>
    <w:rsid w:val="69A93E3A"/>
    <w:rsid w:val="6B0770BE"/>
    <w:rsid w:val="6C44290B"/>
    <w:rsid w:val="6DDFE620"/>
    <w:rsid w:val="6EA63EC8"/>
    <w:rsid w:val="6F2A0B07"/>
    <w:rsid w:val="70544009"/>
    <w:rsid w:val="71035C45"/>
    <w:rsid w:val="71EC5BAD"/>
    <w:rsid w:val="72077B43"/>
    <w:rsid w:val="72475391"/>
    <w:rsid w:val="73C436F3"/>
    <w:rsid w:val="769F1BC6"/>
    <w:rsid w:val="76B1653C"/>
    <w:rsid w:val="7AC04563"/>
    <w:rsid w:val="7B9E3316"/>
    <w:rsid w:val="7CC65032"/>
    <w:rsid w:val="7DED28DE"/>
    <w:rsid w:val="7FFECE36"/>
    <w:rsid w:val="8EBF847F"/>
    <w:rsid w:val="AEAB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b/>
      <w:kern w:val="2"/>
      <w:sz w:val="21"/>
      <w:szCs w:val="24"/>
      <w:lang w:val="en-US" w:eastAsia="zh-CN" w:bidi="ar-SA"/>
    </w:rPr>
  </w:style>
  <w:style w:type="paragraph" w:styleId="3">
    <w:name w:val="heading 1"/>
    <w:basedOn w:val="1"/>
    <w:next w:val="1"/>
    <w:link w:val="22"/>
    <w:qFormat/>
    <w:uiPriority w:val="0"/>
    <w:pPr>
      <w:keepNext/>
      <w:keepLines/>
      <w:widowControl w:val="0"/>
      <w:spacing w:line="360" w:lineRule="auto"/>
      <w:jc w:val="center"/>
      <w:outlineLvl w:val="0"/>
    </w:pPr>
    <w:rPr>
      <w:rFonts w:ascii="Calibri" w:hAnsi="Calibri" w:eastAsia="宋体" w:cs="Times New Roman"/>
      <w:bCs/>
      <w:kern w:val="44"/>
      <w:sz w:val="36"/>
      <w:szCs w:val="44"/>
    </w:rPr>
  </w:style>
  <w:style w:type="paragraph" w:styleId="4">
    <w:name w:val="heading 2"/>
    <w:basedOn w:val="1"/>
    <w:next w:val="1"/>
    <w:unhideWhenUsed/>
    <w:qFormat/>
    <w:uiPriority w:val="0"/>
    <w:pPr>
      <w:keepNext/>
      <w:keepLines/>
      <w:widowControl w:val="0"/>
      <w:spacing w:before="260" w:after="260" w:line="415" w:lineRule="auto"/>
      <w:outlineLvl w:val="1"/>
    </w:pPr>
    <w:rPr>
      <w:rFonts w:ascii="Arial" w:hAnsi="Arial" w:eastAsia="宋体" w:cs="Times New Roman"/>
      <w:b w:val="0"/>
      <w:bCs/>
      <w:sz w:val="28"/>
      <w:szCs w:val="3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ascii="Calibri" w:hAnsi="Calibri" w:eastAsia="宋体"/>
      <w:sz w:val="24"/>
    </w:rPr>
  </w:style>
  <w:style w:type="paragraph" w:styleId="5">
    <w:name w:val="heading 4"/>
    <w:basedOn w:val="1"/>
    <w:next w:val="1"/>
    <w:link w:val="18"/>
    <w:semiHidden/>
    <w:unhideWhenUsed/>
    <w:qFormat/>
    <w:uiPriority w:val="0"/>
    <w:pPr>
      <w:keepNext/>
      <w:keepLines/>
      <w:numPr>
        <w:ilvl w:val="3"/>
        <w:numId w:val="1"/>
      </w:numPr>
      <w:tabs>
        <w:tab w:val="left" w:pos="993"/>
      </w:tabs>
      <w:spacing w:before="120" w:line="360" w:lineRule="auto"/>
      <w:outlineLvl w:val="3"/>
    </w:pPr>
    <w:rPr>
      <w:rFonts w:ascii="Arial" w:hAnsi="Arial" w:eastAsia="黑体" w:cs="宋体"/>
      <w:bCs/>
      <w:sz w:val="28"/>
      <w:szCs w:val="28"/>
      <w:lang w:val="zh-CN"/>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6">
    <w:name w:val="Salutation"/>
    <w:basedOn w:val="1"/>
    <w:next w:val="1"/>
    <w:qFormat/>
    <w:uiPriority w:val="0"/>
  </w:style>
  <w:style w:type="paragraph" w:styleId="7">
    <w:name w:val="Body Text"/>
    <w:basedOn w:val="1"/>
    <w:next w:val="1"/>
    <w:qFormat/>
    <w:uiPriority w:val="0"/>
    <w:pPr>
      <w:spacing w:line="0" w:lineRule="atLeast"/>
    </w:pPr>
    <w:rPr>
      <w:sz w:val="30"/>
      <w:szCs w:val="20"/>
    </w:rPr>
  </w:style>
  <w:style w:type="paragraph" w:styleId="8">
    <w:name w:val="Body Text Indent"/>
    <w:basedOn w:val="1"/>
    <w:qFormat/>
    <w:uiPriority w:val="0"/>
    <w:pPr>
      <w:spacing w:line="360" w:lineRule="auto"/>
      <w:ind w:firstLine="570"/>
    </w:pPr>
    <w:rPr>
      <w:kern w:val="0"/>
      <w:sz w:val="24"/>
    </w:rPr>
  </w:style>
  <w:style w:type="paragraph" w:styleId="9">
    <w:name w:val="Plain Text"/>
    <w:basedOn w:val="1"/>
    <w:qFormat/>
    <w:uiPriority w:val="0"/>
    <w:rPr>
      <w:rFonts w:ascii="宋体" w:hAnsi="Courier New"/>
      <w:kern w:val="0"/>
      <w:sz w:val="20"/>
      <w:szCs w:val="20"/>
    </w:rPr>
  </w:style>
  <w:style w:type="paragraph" w:styleId="10">
    <w:name w:val="Date"/>
    <w:basedOn w:val="1"/>
    <w:next w:val="1"/>
    <w:qFormat/>
    <w:uiPriority w:val="0"/>
    <w:pPr>
      <w:adjustRightInd w:val="0"/>
      <w:spacing w:line="360" w:lineRule="atLeast"/>
      <w:textAlignment w:val="baseline"/>
    </w:pPr>
    <w:rPr>
      <w:rFonts w:ascii="宋体"/>
      <w:kern w:val="0"/>
      <w:sz w:val="24"/>
      <w:szCs w:val="24"/>
    </w:rPr>
  </w:style>
  <w:style w:type="paragraph" w:styleId="11">
    <w:name w:val="Balloon Text"/>
    <w:basedOn w:val="1"/>
    <w:next w:val="1"/>
    <w:qFormat/>
    <w:uiPriority w:val="99"/>
    <w:rPr>
      <w:kern w:val="0"/>
      <w:sz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toc 1"/>
    <w:basedOn w:val="1"/>
    <w:next w:val="1"/>
    <w:unhideWhenUsed/>
    <w:qFormat/>
    <w:uiPriority w:val="39"/>
    <w:pPr>
      <w:widowControl/>
      <w:spacing w:after="100" w:line="259" w:lineRule="auto"/>
      <w:jc w:val="left"/>
    </w:pPr>
    <w:rPr>
      <w:rFonts w:ascii="Calibri" w:hAnsi="Calibri" w:eastAsia="宋体"/>
      <w:kern w:val="0"/>
      <w:sz w:val="22"/>
      <w:szCs w:val="22"/>
    </w:rPr>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7">
    <w:name w:val="Strong"/>
    <w:qFormat/>
    <w:uiPriority w:val="22"/>
    <w:rPr>
      <w:b/>
      <w:bCs/>
    </w:rPr>
  </w:style>
  <w:style w:type="character" w:customStyle="1" w:styleId="18">
    <w:name w:val="标题 4 Char"/>
    <w:basedOn w:val="16"/>
    <w:link w:val="5"/>
    <w:qFormat/>
    <w:uiPriority w:val="0"/>
    <w:rPr>
      <w:rFonts w:ascii="Arial" w:hAnsi="Arial" w:eastAsia="黑体" w:cs="宋体"/>
      <w:bCs/>
      <w:sz w:val="28"/>
      <w:szCs w:val="28"/>
      <w:lang w:val="zh-CN" w:eastAsia="zh-CN"/>
    </w:rPr>
  </w:style>
  <w:style w:type="paragraph" w:customStyle="1" w:styleId="19">
    <w:name w:val="正文首行缩进两字符"/>
    <w:basedOn w:val="1"/>
    <w:qFormat/>
    <w:uiPriority w:val="0"/>
    <w:pPr>
      <w:spacing w:line="360" w:lineRule="auto"/>
      <w:ind w:firstLine="200" w:firstLineChars="200"/>
    </w:pPr>
    <w:rPr>
      <w:szCs w:val="2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1">
    <w:name w:val="font21"/>
    <w:basedOn w:val="16"/>
    <w:qFormat/>
    <w:uiPriority w:val="0"/>
    <w:rPr>
      <w:rFonts w:hint="eastAsia" w:ascii="宋体" w:hAnsi="宋体" w:eastAsia="宋体" w:cs="宋体"/>
      <w:color w:val="000000"/>
      <w:sz w:val="20"/>
      <w:szCs w:val="20"/>
      <w:u w:val="none"/>
    </w:rPr>
  </w:style>
  <w:style w:type="character" w:customStyle="1" w:styleId="22">
    <w:name w:val="标题 1 字符"/>
    <w:link w:val="3"/>
    <w:autoRedefine/>
    <w:qFormat/>
    <w:uiPriority w:val="9"/>
    <w:rPr>
      <w:rFonts w:ascii="Calibri" w:hAnsi="Calibri" w:eastAsia="宋体" w:cs="Times New Roman"/>
      <w:bCs/>
      <w:kern w:val="44"/>
      <w:sz w:val="36"/>
      <w:szCs w:val="44"/>
    </w:rPr>
  </w:style>
  <w:style w:type="paragraph" w:styleId="23">
    <w:name w:val="List Paragraph"/>
    <w:basedOn w:val="1"/>
    <w:autoRedefine/>
    <w:qFormat/>
    <w:uiPriority w:val="34"/>
    <w:pPr>
      <w:ind w:left="720"/>
      <w:contextualSpacing/>
    </w:pPr>
  </w:style>
  <w:style w:type="paragraph" w:customStyle="1" w:styleId="24">
    <w:name w:val="01、普通正文"/>
    <w:basedOn w:val="1"/>
    <w:autoRedefine/>
    <w:qFormat/>
    <w:uiPriority w:val="0"/>
    <w:pPr>
      <w:tabs>
        <w:tab w:val="left" w:pos="0"/>
      </w:tabs>
      <w:wordWrap w:val="0"/>
      <w:topLinePunct/>
    </w:pPr>
    <w:rPr>
      <w:snapToGrid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19</Pages>
  <Words>9410</Words>
  <Characters>9862</Characters>
  <Lines>0</Lines>
  <Paragraphs>0</Paragraphs>
  <TotalTime>2</TotalTime>
  <ScaleCrop>false</ScaleCrop>
  <LinksUpToDate>false</LinksUpToDate>
  <CharactersWithSpaces>10986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可以说</cp:lastModifiedBy>
  <cp:lastPrinted>2023-10-31T04:30:00Z</cp:lastPrinted>
  <dcterms:modified xsi:type="dcterms:W3CDTF">2024-04-18T07:45:18Z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AB075233F17A4DB2A33CF362CBC2E212_13</vt:lpwstr>
  </property>
</Properties>
</file>