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Style w:val="8"/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8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辕门仙草小镇</w:t>
      </w:r>
      <w:r>
        <w:rPr>
          <w:rStyle w:val="8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景区创建基本情况</w:t>
      </w:r>
    </w:p>
    <w:p>
      <w:pPr>
        <w:spacing w:line="576" w:lineRule="exact"/>
        <w:ind w:firstLine="640" w:firstLineChars="200"/>
        <w:rPr>
          <w:rStyle w:val="8"/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ind w:firstLine="640" w:firstLineChars="200"/>
        <w:jc w:val="both"/>
        <w:rPr>
          <w:rStyle w:val="8"/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一、基本情况</w:t>
      </w:r>
    </w:p>
    <w:p>
      <w:pPr>
        <w:spacing w:line="576" w:lineRule="exact"/>
        <w:ind w:firstLine="640" w:firstLineChars="200"/>
        <w:jc w:val="both"/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辕门仙草小镇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景区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位于乐山市夹江县华头镇辕门村，地处峨眉前山的中低山地带，海拔600－1300米，年平均气温13.4℃，总面积5.8平方公里。景区距离乐雅高速木城出入口48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公里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，距离夹江县城37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公里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，有Y008公路对外联通，距离东风堰—千佛岩景区30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公里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、距离峨眉山景区零公里37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公里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，交通区位较佳。景区自然风光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优美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，拥有“天生</w:t>
      </w:r>
      <w:r>
        <w:rPr>
          <w:rStyle w:val="8"/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硚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”“风洞子瀑布”两大特色景点。其中，“天生</w:t>
      </w:r>
      <w:r>
        <w:rPr>
          <w:rStyle w:val="8"/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硚</w:t>
      </w:r>
      <w:r>
        <w:rPr>
          <w:rStyle w:val="8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”在清乾隆年间就被誉为“夹江胜景”。景区内的柳溪河水质达到国家Ⅱ类，水质清澈、盛产奇石，与周边的青山绿黛生成了一段妙趣横生的山水画廊，是难得的亲水旅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游胜地。</w:t>
      </w:r>
    </w:p>
    <w:p>
      <w:pPr>
        <w:spacing w:line="576" w:lineRule="exact"/>
        <w:ind w:firstLine="640" w:firstLineChars="200"/>
        <w:jc w:val="both"/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景区特色产业发达，拥有种植面积近50余亩、集现代农业产业园观光和科普功能于一体的石斛特色产业园。辕门村石斛种植始于清嘉庆年初，已有200多年的种植历史，现有叠鞘石斛和铁皮石斛两大品种。石斛种植已经成为当地居民提高经济收入、美化庭院环境的重要手段。景区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还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针对游客需求，开发了以石斛为原材料的“仙草”系列产品，制作出仙草火锅、仙草煲汤、仙草炒肉、仙草茶等，成为深受游客喜爱的康养佳肴。景区每年还定期举办康养生活目的地——辕门仙草小镇稻田捕鱼大赛活动，通过系列活动展现小镇美食、美景和特色乡村文化，传播康养生活文化。景区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还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拥有历史悠久的省级非物质文化遗产——“麻柳堂灯”，清朝乾隆年间的“沈奇礼墓”也坐落于此，此外，麻柳大桥、麻柳水井、柳溪铁索桥和错落有致的乡间村落，形成了独特的辕门风光。</w:t>
      </w:r>
    </w:p>
    <w:p>
      <w:pPr>
        <w:spacing w:line="576" w:lineRule="exact"/>
        <w:ind w:firstLine="640" w:firstLineChars="200"/>
        <w:jc w:val="both"/>
        <w:rPr>
          <w:rStyle w:val="8"/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二、创建情况</w:t>
      </w:r>
    </w:p>
    <w:p>
      <w:pPr>
        <w:spacing w:line="600" w:lineRule="exact"/>
        <w:ind w:firstLine="640" w:firstLineChars="200"/>
        <w:jc w:val="both"/>
        <w:rPr>
          <w:rStyle w:val="8"/>
          <w:rFonts w:hint="eastAsia" w:ascii="仿宋_GB2312" w:hAnsi="楷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楷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辕门仙草小镇景区自2020年2月启动创建国家AA级旅游景区工作以来，成立了以华头镇辕门村委会为景区建设和运营管理主体的创建小组。在华头镇党委、镇政府和县文体旅游局的指导下，按照景区创建标准，</w:t>
      </w:r>
      <w:r>
        <w:rPr>
          <w:rStyle w:val="8"/>
          <w:rFonts w:hint="eastAsia" w:ascii="仿宋_GB2312" w:hAnsi="楷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新建</w:t>
      </w:r>
      <w:r>
        <w:rPr>
          <w:rStyle w:val="8"/>
          <w:rFonts w:hint="eastAsia" w:ascii="仿宋_GB2312" w:hAnsi="楷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景区停车场、游客中心、休憩设施和游步道，完善智慧旅游系统、旅游标识标牌等基础设施，并建立健全了景区相关管理制度，强化景区安全巡察，提升景区服务水平，积极做好各项迎检工作。</w:t>
      </w:r>
    </w:p>
    <w:p>
      <w:pPr>
        <w:spacing w:line="576" w:lineRule="exact"/>
        <w:ind w:firstLine="640" w:firstLineChars="200"/>
        <w:jc w:val="both"/>
        <w:rPr>
          <w:rStyle w:val="8"/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三、创建成效</w:t>
      </w:r>
    </w:p>
    <w:p>
      <w:pPr>
        <w:spacing w:line="600" w:lineRule="exact"/>
        <w:ind w:firstLine="640" w:firstLineChars="200"/>
        <w:jc w:val="both"/>
        <w:rPr>
          <w:rStyle w:val="8"/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国家AA级景区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创建工作启动以来，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通过查漏补缺、对标补短，</w:t>
      </w:r>
      <w:r>
        <w:rPr>
          <w:rStyle w:val="8"/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深入挖掘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石斛仙草的康养和科普价值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Style w:val="8"/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完善软硬件设施，开展环境卫生整治和旅游服务提升等工作，使景区景观质量、接待能力和服务水平显著提高。</w:t>
      </w:r>
      <w:r>
        <w:rPr>
          <w:rStyle w:val="8"/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2020年1</w:t>
      </w:r>
      <w:r>
        <w:rPr>
          <w:rStyle w:val="8"/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月开始运营</w:t>
      </w:r>
      <w:r>
        <w:rPr>
          <w:rStyle w:val="8"/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后</w:t>
      </w:r>
      <w:r>
        <w:rPr>
          <w:rStyle w:val="8"/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，截至目前景区共接待游客</w:t>
      </w:r>
      <w:r>
        <w:rPr>
          <w:rStyle w:val="8"/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Style w:val="8"/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万人次，实现旅游总收入</w:t>
      </w:r>
      <w:r>
        <w:rPr>
          <w:rStyle w:val="8"/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100</w:t>
      </w:r>
      <w:r>
        <w:rPr>
          <w:rStyle w:val="8"/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Style w:val="8"/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余</w:t>
      </w:r>
      <w:r>
        <w:rPr>
          <w:rStyle w:val="8"/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万元，有效带动本村乡村旅游发展，给当地群众带来了巨大的社会效益和经济效益。创建成效</w:t>
      </w:r>
      <w:r>
        <w:rPr>
          <w:rStyle w:val="8"/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具体表现</w:t>
      </w:r>
      <w:r>
        <w:rPr>
          <w:rStyle w:val="8"/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如下。</w:t>
      </w:r>
    </w:p>
    <w:p>
      <w:pPr>
        <w:spacing w:line="576" w:lineRule="exact"/>
        <w:ind w:firstLine="643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（一）改善旅游交通条件。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在成雅高速、乐雅高速等出入口至景区沿途新增</w:t>
      </w:r>
      <w:r>
        <w:rPr>
          <w:rFonts w:hint="eastAsia" w:ascii="仿宋_GB2312" w:hAnsi="华文仿宋" w:eastAsia="仿宋_GB2312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多个旅游交通标识牌；将村委会广场整改为旅游停车场，面积达1000</w:t>
      </w:r>
      <w:r>
        <w:rPr>
          <w:rFonts w:ascii="仿宋_GB2312" w:hAnsi="华文仿宋" w:eastAsia="仿宋_GB2312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平方</w:t>
      </w:r>
      <w:r>
        <w:rPr>
          <w:rFonts w:hint="eastAsia" w:ascii="仿宋_GB2312" w:hAnsi="华文仿宋" w:eastAsia="仿宋_GB2312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米，拥有小车位20个、大车位3个，完善停车线、停车分区、引导指示等标识，并安排专人进行管理。</w:t>
      </w:r>
    </w:p>
    <w:p>
      <w:pPr>
        <w:spacing w:line="576" w:lineRule="exact"/>
        <w:ind w:firstLine="643" w:firstLineChars="200"/>
        <w:jc w:val="both"/>
        <w:rPr>
          <w:rFonts w:ascii="仿宋_GB2312" w:hAnsi="华文仿宋" w:eastAsia="仿宋_GB2312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（二）夯实景区游览设施。</w:t>
      </w:r>
      <w:r>
        <w:rPr>
          <w:rFonts w:hint="eastAsia" w:ascii="楷体_GB2312" w:hAnsi="黑体" w:eastAsia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华文仿宋" w:eastAsia="仿宋_GB2312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照国家AA级旅游景区标准，新设游客中心，内部设置游客休息区、咨询服务区等功能区，配置电脑、资料架等服务设施。增设导游全景图、导览图、安全警示牌等标识标牌30余块，配备讲解员3名，新增休息设施10处，全面提升</w:t>
      </w:r>
      <w:r>
        <w:rPr>
          <w:rFonts w:hint="eastAsia" w:ascii="仿宋_GB2312" w:hAnsi="华文中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游客舒适度。</w:t>
      </w:r>
    </w:p>
    <w:p>
      <w:pPr>
        <w:spacing w:line="576" w:lineRule="exact"/>
        <w:ind w:firstLine="643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（三）强化旅游安全管理。</w:t>
      </w:r>
      <w:r>
        <w:rPr>
          <w:rFonts w:hint="eastAsia" w:ascii="仿宋_GB2312" w:eastAsia="仿宋_GB2312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景区设有专门的安全管理机构，管理制度体系完善，安保人员齐备；有完善的高峰期和特殊情况游客安全处置预案，应急物资保障有效，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消防防火设施设置到位，危险地段安全护栏完善，安全警示标志牌</w:t>
      </w:r>
      <w:r>
        <w:rPr>
          <w:rFonts w:hint="eastAsia" w:ascii="仿宋_GB2312" w:eastAsia="仿宋_GB2312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充足；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闭路监控系统完善，新增监控探头5个，安全保障体系完善。</w:t>
      </w:r>
    </w:p>
    <w:p>
      <w:pPr>
        <w:spacing w:line="576" w:lineRule="exact"/>
        <w:ind w:firstLine="643" w:firstLineChars="200"/>
        <w:jc w:val="both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（四）加强环境卫生管理。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对景区环境卫生进行了全面整治，</w:t>
      </w:r>
      <w:r>
        <w:rPr>
          <w:rFonts w:hint="eastAsia" w:ascii="仿宋_GB2312" w:hAnsi="华文中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新增分类垃圾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箱 20对，</w:t>
      </w:r>
      <w:r>
        <w:rPr>
          <w:rFonts w:hint="eastAsia" w:ascii="仿宋_GB2312" w:hAnsi="华文中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保洁人员实行全天候保洁模式，实行流动清扫，日产日清；新改建旅游厕所2座，厕所内洗手盆、面镜等设施设备齐全。</w:t>
      </w:r>
    </w:p>
    <w:p>
      <w:pPr>
        <w:pStyle w:val="4"/>
        <w:spacing w:line="560" w:lineRule="exact"/>
        <w:ind w:firstLine="643" w:firstLineChars="200"/>
        <w:jc w:val="both"/>
        <w:rPr>
          <w:rFonts w:ascii="仿宋_GB2312" w:hAnsi="华文中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b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（五）提升景区信息服务。</w:t>
      </w:r>
      <w:r>
        <w:rPr>
          <w:rFonts w:hint="eastAsia" w:ascii="仿宋_GB2312" w:hAnsi="华文中宋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在游客中心设置了邮政服务点，安装了邮筒，提供快递等服务；移动、电信、联通通讯信号全面覆盖景区，保证了通讯的便捷顺畅。</w:t>
      </w:r>
    </w:p>
    <w:p>
      <w:pPr>
        <w:spacing w:line="576" w:lineRule="exact"/>
        <w:ind w:firstLine="643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（六）健全旅游购物管理。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制定了《购物场所管理制度》等系列规章制度，引导辕门村村民开发和售卖本地特色农产品和石斛康养产品，购物场所环境整洁、秩序良好，无围追兜售、强买强卖现象。</w:t>
      </w:r>
    </w:p>
    <w:p>
      <w:pPr>
        <w:spacing w:line="560" w:lineRule="exact"/>
        <w:ind w:firstLine="643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（七）规范景区综合管理。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景区管理机构健全，现有管理服务人员6人；</w:t>
      </w:r>
      <w:r>
        <w:rPr>
          <w:rFonts w:hint="eastAsia" w:ascii="仿宋_GB2312" w:hAnsi="华文仿宋" w:eastAsia="仿宋_GB2312" w:cs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创建期间全面开展了导游、安全、营销、服务等业务知识培训，提升景区工作人员整体服务水平。</w:t>
      </w:r>
    </w:p>
    <w:p>
      <w:pPr>
        <w:snapToGrid w:val="0"/>
        <w:spacing w:line="560" w:lineRule="exact"/>
        <w:ind w:firstLine="643" w:firstLineChars="200"/>
        <w:jc w:val="both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（八）狠抓资源和环境保护。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景区内空气质量和噪声质量达到国家一级标准，水质达到国家二级标准。建立完善景区景观、生态保护制度，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使用环保型餐具和建筑材料，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落实专人负责保护工作，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近年来无一例污染环境事故发生。</w:t>
      </w:r>
    </w:p>
    <w:sectPr>
      <w:headerReference r:id="rId3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Style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78"/>
    <w:rsid w:val="00155910"/>
    <w:rsid w:val="00187CD6"/>
    <w:rsid w:val="002E678E"/>
    <w:rsid w:val="00300CA1"/>
    <w:rsid w:val="00310FD0"/>
    <w:rsid w:val="005C384E"/>
    <w:rsid w:val="006174FA"/>
    <w:rsid w:val="00663E00"/>
    <w:rsid w:val="007F41BE"/>
    <w:rsid w:val="008F5461"/>
    <w:rsid w:val="009A3486"/>
    <w:rsid w:val="009A7436"/>
    <w:rsid w:val="009F3BB4"/>
    <w:rsid w:val="00A64C78"/>
    <w:rsid w:val="00A72440"/>
    <w:rsid w:val="00A87949"/>
    <w:rsid w:val="00AC000D"/>
    <w:rsid w:val="00B06616"/>
    <w:rsid w:val="00B16D8B"/>
    <w:rsid w:val="00B64262"/>
    <w:rsid w:val="00B92C1F"/>
    <w:rsid w:val="00C51CD9"/>
    <w:rsid w:val="00D37554"/>
    <w:rsid w:val="00D421A2"/>
    <w:rsid w:val="00D64983"/>
    <w:rsid w:val="00F73B4E"/>
    <w:rsid w:val="110560D3"/>
    <w:rsid w:val="13086C2B"/>
    <w:rsid w:val="159B65B3"/>
    <w:rsid w:val="1A324D44"/>
    <w:rsid w:val="1D650F68"/>
    <w:rsid w:val="40FC09AB"/>
    <w:rsid w:val="47FD5177"/>
    <w:rsid w:val="4CD9450D"/>
    <w:rsid w:val="5C3257D1"/>
    <w:rsid w:val="60FA447C"/>
    <w:rsid w:val="65046F6A"/>
    <w:rsid w:val="7255683D"/>
    <w:rsid w:val="F73F9B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link w:val="16"/>
    <w:unhideWhenUsed/>
    <w:qFormat/>
    <w:uiPriority w:val="0"/>
    <w:pPr>
      <w:widowControl w:val="0"/>
      <w:textAlignment w:val="auto"/>
    </w:pPr>
    <w:rPr>
      <w:rFonts w:ascii="Times New Roman" w:hAnsi="Times New Roman"/>
    </w:rPr>
  </w:style>
  <w:style w:type="paragraph" w:styleId="4">
    <w:name w:val="Plain Text"/>
    <w:basedOn w:val="1"/>
    <w:qFormat/>
    <w:uiPriority w:val="0"/>
    <w:rPr>
      <w:rFonts w:ascii="宋体" w:hAnsi="Courier New"/>
      <w:kern w:val="0"/>
      <w:sz w:val="20"/>
    </w:rPr>
  </w:style>
  <w:style w:type="paragraph" w:styleId="5">
    <w:name w:val="header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NormalCharacter"/>
    <w:qFormat/>
    <w:uiPriority w:val="0"/>
  </w:style>
  <w:style w:type="table" w:customStyle="1" w:styleId="9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UserStyle_0"/>
    <w:basedOn w:val="8"/>
    <w:link w:val="11"/>
    <w:qFormat/>
    <w:locked/>
    <w:uiPriority w:val="0"/>
    <w:rPr>
      <w:rFonts w:ascii="宋体" w:hAnsi="Courier New" w:eastAsia="宋体"/>
      <w:sz w:val="21"/>
      <w:szCs w:val="21"/>
    </w:rPr>
  </w:style>
  <w:style w:type="paragraph" w:customStyle="1" w:styleId="11">
    <w:name w:val="PlainText"/>
    <w:basedOn w:val="1"/>
    <w:link w:val="10"/>
    <w:qFormat/>
    <w:uiPriority w:val="0"/>
    <w:rPr>
      <w:rFonts w:ascii="宋体" w:hAnsi="Courier New"/>
      <w:szCs w:val="21"/>
    </w:rPr>
  </w:style>
  <w:style w:type="character" w:customStyle="1" w:styleId="12">
    <w:name w:val="页眉 Char"/>
    <w:basedOn w:val="8"/>
    <w:link w:val="5"/>
    <w:semiHidden/>
    <w:qFormat/>
    <w:uiPriority w:val="0"/>
    <w:rPr>
      <w:sz w:val="18"/>
      <w:szCs w:val="18"/>
    </w:rPr>
  </w:style>
  <w:style w:type="character" w:customStyle="1" w:styleId="13">
    <w:name w:val="页脚 Char"/>
    <w:basedOn w:val="8"/>
    <w:link w:val="2"/>
    <w:semiHidden/>
    <w:qFormat/>
    <w:uiPriority w:val="0"/>
    <w:rPr>
      <w:sz w:val="18"/>
      <w:szCs w:val="18"/>
    </w:rPr>
  </w:style>
  <w:style w:type="paragraph" w:customStyle="1" w:styleId="14">
    <w:name w:val="HtmlNormal"/>
    <w:basedOn w:val="1"/>
    <w:qFormat/>
    <w:uiPriority w:val="0"/>
    <w:pPr>
      <w:spacing w:before="100" w:after="100"/>
      <w:jc w:val="left"/>
    </w:pPr>
    <w:rPr>
      <w:rFonts w:ascii="宋体" w:hAnsi="宋体"/>
      <w:kern w:val="0"/>
      <w:sz w:val="24"/>
      <w:szCs w:val="24"/>
    </w:rPr>
  </w:style>
  <w:style w:type="paragraph" w:customStyle="1" w:styleId="15">
    <w:name w:val="AnnotationText"/>
    <w:basedOn w:val="1"/>
    <w:qFormat/>
    <w:uiPriority w:val="0"/>
    <w:pPr>
      <w:jc w:val="left"/>
    </w:pPr>
  </w:style>
  <w:style w:type="character" w:customStyle="1" w:styleId="16">
    <w:name w:val="称呼 Char"/>
    <w:link w:val="3"/>
    <w:qFormat/>
    <w:uiPriority w:val="0"/>
    <w:rPr>
      <w:kern w:val="2"/>
      <w:sz w:val="21"/>
      <w:szCs w:val="22"/>
    </w:rPr>
  </w:style>
  <w:style w:type="character" w:customStyle="1" w:styleId="17">
    <w:name w:val="称呼 Char1"/>
    <w:basedOn w:val="7"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4</Pages>
  <Words>288</Words>
  <Characters>1647</Characters>
  <Lines>13</Lines>
  <Paragraphs>3</Paragraphs>
  <TotalTime>6</TotalTime>
  <ScaleCrop>false</ScaleCrop>
  <LinksUpToDate>false</LinksUpToDate>
  <CharactersWithSpaces>1932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2021-01-06T23:22:00Z</dcterms:created>
  <dc:creator>AA</dc:creator>
  <cp:lastModifiedBy>Arwin</cp:lastModifiedBy>
  <cp:lastPrinted>2021-01-08T03:35:00Z</cp:lastPrinted>
  <dcterms:modified xsi:type="dcterms:W3CDTF">2021-01-08T06:31:21Z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